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BayNatLandAkV (Bayern) — Präsidium</w:t>
      </w:r>
    </w:p>
    <w:p>
      <w:r>
        <w:rPr>
          <w:color w:val="555555"/>
          <w:sz w:val="18"/>
        </w:rPr>
        <w:t xml:space="preserve">Verordnung über die Akademie für Naturschutz und Landschaftspflege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Mitglieder des Präsidiums sind:</w:t>
      </w:r>
    </w:p>
    <w:p>
      <w:r>
        <w:t xml:space="preserve">1. der Staatsminister für Umwelt und Verbraucherschutz (Staatsminister),</w:t>
      </w:r>
    </w:p>
    <w:p>
      <w:r>
        <w:t xml:space="preserve">2. ein von den kommunalen Spitzenverbänden vorgeschlagener Vertreter,</w:t>
      </w:r>
    </w:p>
    <w:p>
      <w:r>
        <w:t xml:space="preserve">3. zwei Vertreter der nach dem Bundesnaturschutzgesetz anerkannten Verbände,</w:t>
      </w:r>
    </w:p>
    <w:p>
      <w:r>
        <w:t xml:space="preserve">4. drei Persönlichkeiten der Wissenschaft, die im Aufgabenbereich der Akademie tätig sind,</w:t>
      </w:r>
    </w:p>
    <w:p>
      <w:r>
        <w:t xml:space="preserve">5. ein Vertreter eines überregional tätigen Verbands der Land- und Forstwirtschaft,</w:t>
      </w:r>
    </w:p>
    <w:p>
      <w:r>
        <w:t xml:space="preserve">6. eine Persönlichkeit, die in der Publizistik oder in praktischer Tätigkeit besondere Erfahrungen im Aufgabenbereich der Akademie erworben hat.</w:t>
      </w:r>
    </w:p>
    <w:p>
      <w:r>
        <w:t xml:space="preserve">(2) Die Mitglieder werden vom Staatsminister jeweils für die Dauer von fünf Jahren bestellt. Wiederbestellung ist zulässig. Scheidet ein Mitglied aus, so ist gemäß Satz 1 ein neues Mitglied zu bestellen.</w:t>
      </w:r>
    </w:p>
    <w:p>
      <w:r>
        <w:t xml:space="preserve">(3) Für den Fall der Verhinderung wird für jedes Mitglied ein Vertreter bestellt. Absatz 2 gilt entsprechend.</w:t>
      </w:r>
    </w:p>
    <w:p>
      <w:r>
        <w:t xml:space="preserve">(4) Den Vorsitz im Präsidium führt der Staatsminister. Der Vorsitzende beruft die Sitzung ein. Er hat eine Sitzung einzuberufen, wenn zwei Mitglieder dies verlangen.</w:t>
      </w:r>
    </w:p>
    <w:p>
      <w:r>
        <w:t xml:space="preserve">(5) Das Präsidium ist beschlussfähig, wenn fünf Mitglieder anwesend sind. Es entscheidet die Stimmenmehrheit, bei Stimmengleichheit entscheidet die Stimme des Vorsitzenden.</w:t>
      </w:r>
    </w:p>
    <w:p>
      <w:r>
        <w:t xml:space="preserve">(6) Der Direktor und ein Vertreter des Staatsministeriums für Umwelt und Verbraucherschutz (Staatsministerium) nehmen an den Sitzungen des Präsidiums beratend teil.</w:t>
      </w:r>
    </w:p>
    <w:p>
      <w:r>
        <w:t xml:space="preserve">(7) Das Präsidium gibt sich eine Geschäftsordnung.</w:t>
      </w:r>
    </w:p>
    <w:p>
      <w:r>
        <w:rPr>
          <w:color w:val="555555"/>
          <w:sz w:val="17"/>
        </w:rPr>
        <w:t xml:space="preserve">Zitiervorschlag: § 4 BayNatLandAkV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https://recht.nulegal.eu/gesetze/BayNatLandAkV/4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