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BayNatFrankSwV (Bayern) — Inkrafttreten Aufhebung früherer Vorschriften</w:t>
      </w:r>
    </w:p>
    <w:p>
      <w:r>
        <w:rPr>
          <w:color w:val="555555"/>
          <w:sz w:val="18"/>
        </w:rPr>
        <w:t xml:space="preserve">Verordnung über den „Naturpark Fränkische Schweiz – Veldensteiner Forst“ BayRS 791-5-14-U [Stand: 1.9.1998]</w:t>
      </w:r>
    </w:p>
    <w:p>
      <w:r>
        <w:rPr>
          <w:color w:val="555555"/>
          <w:sz w:val="18"/>
        </w:rPr>
        <w:t xml:space="preserve">Landesrecht Bayern</w:t>
      </w:r>
    </w:p>
    <w:p>
      <w:r>
        <w:rPr>
          <w:color w:val="555555"/>
          <w:sz w:val="18"/>
        </w:rPr>
        <w:t xml:space="preserve">Stand: 25.08.2026 (konsolidierte Textfassung, kein amtliches Inkrafttretensdatum)</w:t>
      </w:r>
    </w:p>
    <w:p>
      <w:r>
        <w:t xml:space="preserve">(1) Diese Verordnung tritt am 1. September 1995 in Kraft.</w:t>
      </w:r>
    </w:p>
    <w:p>
      <w:r>
        <w:t xml:space="preserve">(2) Gleichzeitig treten alle Vorschriften außer Kraft, die dieser Verordnung entgegenstehen oder entsprechen. Insbesondere treten außer Kraft:</w:t>
      </w:r>
    </w:p>
    <w:p>
      <w:r>
        <w:t xml:space="preserve">1. Die Kreisverordnung zum Schutze des Waldgebiets zwischen den Gemeinden Nitzlbuch, Krottensee und der Stadt Auerbach i. d. OPf. sowie des Waldgebiets um Rinnenbrunn, Gemeinde Rothenbruck des Landkreises Eschenbach i. d. OPf. vom 24. Februar 1969 (KABl Nr. 7) – nunmehr in den Landkreisen Amberg-Sulzbach (Regierungsbezirk Oberpfalz) und Nürnberger Land (Regierungsbezirk Mittelfranken),</w:t>
      </w:r>
    </w:p>
    <w:p>
      <w:r>
        <w:t xml:space="preserve">2. die Kreisverordnung über den Schutz von Landschaftsteilen im Landkreis Sulzbach-Rosenberg vom 28. August 1970 (KABl Nr. 32) – nunmehr in den Landkreisen Amberg-Sulzbach (Regierungsbezirk Oberpfalz) und Nürnberger Land (Regierungsbezirk Mittelfranken) –, soweit die Landschaftsteile innerhalb der Grenzen des Naturparks erfaßt sind oder im Landkreis Nürnberger Land liegen; unberührt bleibt jedoch der Schutz der nicht als Schutzzone des Naturparks festgesetzten Bereiche der Landschaftsteile „Südlicher Sackdillinger Forst mit Ossinger“ und „Sackdillinger-Krottenseer-Forst“ sowie der außerhalb der Grenzen des Naturparks gelegenen Landschaftsteile im Landkreis Amberg-Sulzbach.</w:t>
      </w:r>
    </w:p>
    <w:p>
      <w:r>
        <w:rPr>
          <w:color w:val="555555"/>
          <w:sz w:val="17"/>
        </w:rPr>
        <w:t xml:space="preserve">Zitiervorschlag: § 14 BayNatFrankSwV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https://recht.nulegal.eu/gesetze/BayNatFrankSwV/14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