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BayNatFrankSwV (Bayern) — Schutzgegenstand</w:t>
      </w:r>
    </w:p>
    <w:p>
      <w:r>
        <w:rPr>
          <w:color w:val="555555"/>
          <w:sz w:val="18"/>
        </w:rPr>
        <w:t xml:space="preserve">Verordnung über den „Naturpark Fränkische Schweiz – Veldensteiner Forst“ BayRS 791-5-14-U [Stand: 1.9.1998]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Das Gebiet der nördlichen Frankenalb in den Landkreisen Amberg-Sulzbach, Neustadt a. d. Waldnaab, Bamberg, Bayreuth, Forchheim, Kulmbach, Lichtenfels und Nürnberger Land wird in den in § 2 näher bezeichneten Grenzen als Naturpark festgesetzt. Das Gebiet hat eine Größe von ca. 230 970 Hektar.</w:t>
      </w:r>
    </w:p>
    <w:p>
      <w:r>
        <w:t xml:space="preserve">(2) Der Naturpark erhält die Bezeichnung „Naturpark Fränkische Schweiz – Veldensteiner Forst“.</w:t>
      </w:r>
    </w:p>
    <w:p>
      <w:r>
        <w:t xml:space="preserve">(3) Träger des Naturparks ist der „Verein Naturpark Fränkische Schweiz – Veldensteiner Forst e.V.“ mit Sitz in Pottenstein.</w:t>
      </w:r>
    </w:p>
    <w:p>
      <w:r>
        <w:rPr>
          <w:color w:val="555555"/>
          <w:sz w:val="17"/>
        </w:rPr>
        <w:t xml:space="preserve">Zitiervorschlag: § 1 BayNatFrankSwV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https://recht.nulegal.eu/gesetze/BayNatFrankSwV/1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