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BayNatBeiVO (Bayern) — Inkrafttreten</w:t>
      </w:r>
    </w:p>
    <w:p>
      <w:r>
        <w:rPr>
          <w:color w:val="555555"/>
          <w:sz w:val="18"/>
        </w:rPr>
        <w:t xml:space="preserve">Verordnung über die Naturschutzbeiräte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Januar 2007 in Kraft.</w:t>
      </w:r>
    </w:p>
    <w:p>
      <w:r>
        <w:rPr>
          <w:color w:val="555555"/>
          <w:sz w:val="17"/>
        </w:rPr>
        <w:t xml:space="preserve">Zitiervorschlag: § 9 BayNatBeiVO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https://recht.nulegal.eu/gesetze/BayNatBeiVO/9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