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BayNatBGLV (Bayern) — Landschaftsrahmenplan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Alpenpark Berchtesgaden wird ein Landschaftsrahmenplan als nicht rechtsverbindlicher Fachplan aufgestellt.</w:t>
      </w:r>
    </w:p>
    <w:p>
      <w:r>
        <w:t xml:space="preserve">(2) Der Landschaftsrahmenplan legt die überörtlichen Ziele für die Entwicklung der Landschaft, die Grenzen des Vorfelds sowie die Maßnahmen des Naturschutzes und der Landschaftspflege fest. Dabei ist es insbesondere erforderlich,</w:t>
      </w:r>
    </w:p>
    <w:p>
      <w:r>
        <w:t xml:space="preserve">1. das Gebiet in seiner besonderen Schönheit und Eigenart zu erhalten und zu schützen,</w:t>
      </w:r>
    </w:p>
    <w:p>
      <w:r>
        <w:t xml:space="preserve">2. der Allgemeinheit den Zugang zu landschaftlichen Schönheiten zu gewährleisten,</w:t>
      </w:r>
    </w:p>
    <w:p>
      <w:r>
        <w:t xml:space="preserve">3. eine Zersiedelung der Landschaft zu verhindern,</w:t>
      </w:r>
    </w:p>
    <w:p>
      <w:r>
        <w:t xml:space="preserve">4. geeignete Gebiete für die Erholung zu erhalten sowie unter Beachtung der Belastbarkeit der Landschaft zu schaffen und auszugestalten.</w:t>
      </w:r>
    </w:p>
    <w:p>
      <w:r>
        <w:t xml:space="preserve">(3) Die Belange der ansässigen Bevölkerung bezüglich der Sicherung ausgewogener Lebens- und Arbeitsbedingungen, insbesondere des Fremdenverkehrs, der Verbesserung der natürlichen Ertragsbedingungen der Land- und Forstwirtschaft und der Verkehrswege zu den im Alpenpark gelegenen Gemeinden sind zu beachten.</w:t>
      </w:r>
    </w:p>
    <w:p>
      <w:r>
        <w:rPr>
          <w:color w:val="555555"/>
          <w:sz w:val="17"/>
        </w:rPr>
        <w:t xml:space="preserve">Zitiervorschlag: § 2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