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BayNatBGLV (Bayern) — Ordnungswidrigkeiten</w:t>
      </w:r>
    </w:p>
    <w:p>
      <w:r>
        <w:rPr>
          <w:color w:val="555555"/>
          <w:sz w:val="18"/>
        </w:rPr>
        <w:t xml:space="preserve">Verordnung über den Alpen- und den Nationalpark Berchtesgaden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Nach Art. 57 Abs. 1 Nr. 2 BayNatSchG kann mit Geldbuße bis zu fünfzigtausend Euro belegt werden, wer vorsätzlich oder fahrlässig einem Verbot</w:t>
      </w:r>
    </w:p>
    <w:p>
      <w:r>
        <w:t xml:space="preserve">1. des § 9 Abs. 1 über die Zerstörung, Beschädigung oder Veränderung des Nationalparkgebiets oder seiner Bestandteile,</w:t>
      </w:r>
    </w:p>
    <w:p>
      <w:r>
        <w:t xml:space="preserve">2. des § 9 Abs. 2 über den Schutz von Pflanzen und Tieren,</w:t>
      </w:r>
    </w:p>
    <w:p>
      <w:r>
        <w:t xml:space="preserve">3. des § 9 Abs. 3 über Bau- und Erschließungsmaßnahmen sowie Nutzungsänderungen,</w:t>
      </w:r>
    </w:p>
    <w:p>
      <w:r>
        <w:t xml:space="preserve">4. des § 9 Abs. 4 über sonstige unzulässige Handlungen</w:t>
      </w:r>
    </w:p>
    <w:p>
      <w:r>
        <w:t xml:space="preserve">zuwiderhandelt.</w:t>
      </w:r>
    </w:p>
    <w:p>
      <w:r>
        <w:rPr>
          <w:color w:val="555555"/>
          <w:sz w:val="17"/>
        </w:rPr>
        <w:t xml:space="preserve">Zitiervorschlag: § 16 BayNatBGLV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https://recht.nulegal.eu/gesetze/BayNatBGLV/16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