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1a BayNat2000V (Bayern) — (zu § 1 Nr. 1 BayNat2000V) Erhaltungsziele für die in Anlage 1 gelisteten Lebensraumtypen (sortiert nach EU-Code) und Arten (alphabetisch sortiert)</w:t>
      </w:r>
    </w:p>
    <w:p>
      <w:r>
        <w:rPr>
          <w:color w:val="555555"/>
          <w:sz w:val="18"/>
        </w:rPr>
        <w:t xml:space="preserve">Bayerische Natura 2000-Verordnung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EU-Code</w:t>
      </w:r>
    </w:p>
    <w:p>
      <w:r>
        <w:t xml:space="preserve">Lebensraumtyp nach Anhang I der FFH-RL oder Art nach Anhang II der FFH-RL</w:t>
      </w:r>
    </w:p>
    <w:p>
      <w:r>
        <w:t xml:space="preserve">Gewährleistung eines günstigen Erhaltungszustands durch Erhalt, gegebenenfalls Wiederherstellung</w:t>
      </w:r>
    </w:p>
    <w:p>
      <w:r>
        <w:t xml:space="preserve">1340*</w:t>
      </w:r>
    </w:p>
    <w:p>
      <w:r>
        <w:t xml:space="preserve">Salzwiesen im Binnenland</w:t>
      </w:r>
    </w:p>
    <w:p>
      <w:r>
        <w:t xml:space="preserve">– des Offenlandcharakters der Standorte</w:t>
      </w:r>
    </w:p>
    <w:p>
      <w:r>
        <w:t xml:space="preserve">– des Wasserhaushalts und der nährstoffarmen Standortbedingungen</w:t>
      </w:r>
    </w:p>
    <w:p>
      <w:r>
        <w:t xml:space="preserve">– einer bestandsprägenden, die Nährstoffarmut begünstigenden Bewirtschaftung</w:t>
      </w:r>
    </w:p>
    <w:p>
      <w:r>
        <w:t xml:space="preserve">2310</w:t>
      </w:r>
    </w:p>
    <w:p>
      <w:r>
        <w:t xml:space="preserve">Trockene Sandheiden mit Calluna und Genista</w:t>
      </w:r>
    </w:p>
    <w:p>
      <w:r>
        <w:t xml:space="preserve">– des Offenlandcharakters der Standorte</w:t>
      </w:r>
    </w:p>
    <w:p>
      <w:r>
        <w:t xml:space="preserve">– einer bestandsprägenden, die Nährstoffarmut begünstigenden Bewirtschaftung</w:t>
      </w:r>
    </w:p>
    <w:p>
      <w:r>
        <w:t xml:space="preserve">– eines von Freizeitnutzungen ausreichend ungestörten Zustands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– des Offenlandcharakters der Standorte</w:t>
      </w:r>
    </w:p>
    <w:p>
      <w:r>
        <w:t xml:space="preserve">– einer bestandsprägenden, die Nährstoffarmut begünstigenden Bewirtschaftung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– der biotopprägenden Gewässerqualität</w:t>
      </w:r>
    </w:p>
    <w:p>
      <w:r>
        <w:t xml:space="preserve">– der für den Lebensraumtyp charakteristischen Gewässervegetation und der Verlandungszonen</w:t>
      </w:r>
    </w:p>
    <w:p>
      <w:r>
        <w:t xml:space="preserve">– einer naturnahen Überflutungsdynamik bei primären Ausprägungen des Lebensraumtyps</w:t>
      </w:r>
    </w:p>
    <w:p>
      <w:r>
        <w:t xml:space="preserve">– der charakteristischen Artengemeinschaften</w:t>
      </w:r>
    </w:p>
    <w:p>
      <w:r>
        <w:t xml:space="preserve">– einer an traditionellen Nutzungsformen orientierten, bestandserhaltenden Teich-Bewirtschaftung bei sekundärer Ausprägung des Lebensraumtyps</w:t>
      </w:r>
    </w:p>
    <w:p>
      <w:r>
        <w:t xml:space="preserve">– des funktionalen Zusammenhangs mit den Landlebensräumen für die für den Lebensraumtyp charakteristischen Tierarten</w:t>
      </w:r>
    </w:p>
    <w:p>
      <w:r>
        <w:t xml:space="preserve">– ausreichend störungsfreier Gewässerzonen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– der biotopprägenden Gewässerqualität</w:t>
      </w:r>
    </w:p>
    <w:p>
      <w:r>
        <w:t xml:space="preserve">– des charakteristischen Wasser-, Nährstoff- und Mineralstoffhaushalts</w:t>
      </w:r>
    </w:p>
    <w:p>
      <w:r>
        <w:t xml:space="preserve">– der für den Lebensraumtyp charakteristischen Gewässervegetation und der Verlandungszonen</w:t>
      </w:r>
    </w:p>
    <w:p>
      <w:r>
        <w:t xml:space="preserve">– des funktionalen Zusammenhangs mit den Landlebensräumen für die für den Lebensraumtyp charakteristischen Tierarten</w:t>
      </w:r>
    </w:p>
    <w:p>
      <w:r>
        <w:t xml:space="preserve">– ausreichend störungsfreier Gewässerzonen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– der biotopprägenden Gewässerqualität</w:t>
      </w:r>
    </w:p>
    <w:p>
      <w:r>
        <w:t xml:space="preserve">– der für den Lebensraumtyp charakteristischen Gewässervegetation und der Verlandungszonen</w:t>
      </w:r>
    </w:p>
    <w:p>
      <w:r>
        <w:t xml:space="preserve">– ausreichend störungsfreier Gewässerzonen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– des charakteristischen Nährstoff- und Wasserhaushalts und des biotopprägenden Gewässerchemismus</w:t>
      </w:r>
    </w:p>
    <w:p>
      <w:r>
        <w:t xml:space="preserve">– der für den Lebensraumtyp charakteristischen Gewässervegetation und der Verlandungszonen</w:t>
      </w:r>
    </w:p>
    <w:p>
      <w:r>
        <w:t xml:space="preserve">– des funktionalen Zusammenhangs mit den Landlebensräumen für die für den Lebensraumtyp charakteristischen Tierarten</w:t>
      </w:r>
    </w:p>
    <w:p>
      <w:r>
        <w:t xml:space="preserve">– ausreichend störungsfreier Gewässerzonen</w:t>
      </w:r>
    </w:p>
    <w:p>
      <w:r>
        <w:t xml:space="preserve">3190</w:t>
      </w:r>
    </w:p>
    <w:p>
      <w:r>
        <w:t xml:space="preserve">Gipskarstseen auf gipshaltigem Untergrund</w:t>
      </w:r>
    </w:p>
    <w:p>
      <w:r>
        <w:t xml:space="preserve">– des charakteristischen Nährstoff- und Wasserhaushalts und des biotopprägenden Gewässerchemismus inklusive der hydrogeologischen Strukturen und Prozesse und deren funktionalen Verflechtungen sowie Vermeidung bzw. Verminderung von Nähr- und Schadstoffeinträgen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– des natürlichen Wasserhaushalts, der sie prägenden oligotrophen bis mesotrophen Wasserqualität und der natürlichen Fließgewässer- und Feststoffdynamik</w:t>
      </w:r>
    </w:p>
    <w:p>
      <w:r>
        <w:t xml:space="preserve">– unverbauter bzw. gewässermorphologisch intakter Abschnitte sowie der Durchgängigkeit und Anbindung von Seitengewässern</w:t>
      </w:r>
    </w:p>
    <w:p>
      <w:r>
        <w:t xml:space="preserve">– der limnischen, insbesondere fluviatilen Artengemeinschaften</w:t>
      </w:r>
    </w:p>
    <w:p>
      <w:r>
        <w:t xml:space="preserve">– eines funktionalen Zusammenhangs mit auetypischen Kontaktlebensräumen</w:t>
      </w:r>
    </w:p>
    <w:p>
      <w:r>
        <w:t xml:space="preserve">3230</w:t>
      </w:r>
    </w:p>
    <w:p>
      <w:r>
        <w:t xml:space="preserve">Alpine Flüsse mit Ufergehölzen von Myricaria germanica</w:t>
      </w:r>
    </w:p>
    <w:p>
      <w:r>
        <w:t xml:space="preserve">– des natürlichen Wasserhaushalts, der sie prägenden oligotrophen bis mesotrophen Wasserqualität und der natürlichen Fließgewässer- und Feststoffdynamik</w:t>
      </w:r>
    </w:p>
    <w:p>
      <w:r>
        <w:t xml:space="preserve">– unverbauter bzw. gewässermorphologisch intakter Abschnitte sowie der Durchgängigkeit und Anbindung von Seitengewässern</w:t>
      </w:r>
    </w:p>
    <w:p>
      <w:r>
        <w:t xml:space="preserve">– der limnischen, insbesondere fluviatilen Artengemeinschaften</w:t>
      </w:r>
    </w:p>
    <w:p>
      <w:r>
        <w:t xml:space="preserve">– eines funktionalen Zusammenhangs mit auetypischen Kontaktlebensräumen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– des natürlichen Wasserhaushalts, der sie prägenden oligotrophen bis mesotrophen Wasserqualität und der natürlichen Fließgewässer- und Feststoffdynamik</w:t>
      </w:r>
    </w:p>
    <w:p>
      <w:r>
        <w:t xml:space="preserve">– unverbauter bzw. gewässermorphologisch intakter Abschnitte sowie der Durchgängigkeit und Anbindung von Seitengewässern</w:t>
      </w:r>
    </w:p>
    <w:p>
      <w:r>
        <w:t xml:space="preserve">– der limnischen, insbesondere fluviatilen Artengemeinschaften</w:t>
      </w:r>
    </w:p>
    <w:p>
      <w:r>
        <w:t xml:space="preserve">– eines funktionalen Zusammenhangs mit auetypischen Kontaktlebensräumen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– der Gewässerqualität und einer natürlichen oder naturnahen Fließgewässerdynamik</w:t>
      </w:r>
    </w:p>
    <w:p>
      <w:r>
        <w:t xml:space="preserve">– der Durchgängigkeit für Gewässerorganismen</w:t>
      </w:r>
    </w:p>
    <w:p>
      <w:r>
        <w:t xml:space="preserve">– ausreichend unverbauter bzw. gewässermorphologisch intakter Abschnitte</w:t>
      </w:r>
    </w:p>
    <w:p>
      <w:r>
        <w:t xml:space="preserve">– eines funktionalen Zusammenhangs mit auetypischen Kontaktlebensräumen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– der biotopprägenden Gewässerqualität und Gewässerdynamik</w:t>
      </w:r>
    </w:p>
    <w:p>
      <w:r>
        <w:t xml:space="preserve">– der Durchgängigkeit für Gewässerorganismen</w:t>
      </w:r>
    </w:p>
    <w:p>
      <w:r>
        <w:t xml:space="preserve">– des funktionalen Zusammenhangs mit auetypischen Kontaktlebensräumen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– des Offenlandcharakters der Standorte</w:t>
      </w:r>
    </w:p>
    <w:p>
      <w:r>
        <w:t xml:space="preserve">– einer bestandsprägenden, die Nährstoffarmut begünstigenden Bewirtschaftung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– des Offenlandcharakters</w:t>
      </w:r>
    </w:p>
    <w:p>
      <w:r>
        <w:t xml:space="preserve">– der sie prägenden lebensraumtypischen Nährstoffarmut</w:t>
      </w:r>
    </w:p>
    <w:p>
      <w:r>
        <w:t xml:space="preserve">– spezifischer Habitatelemente für charakteristische Tier- und Pflanzenarten</w:t>
      </w:r>
    </w:p>
    <w:p>
      <w:r>
        <w:t xml:space="preserve">– der biotopprägenden extensiven Nutzungen durch Mahd oder Beweidung</w:t>
      </w:r>
    </w:p>
    <w:p>
      <w:r>
        <w:t xml:space="preserve">4070*</w:t>
      </w:r>
    </w:p>
    <w:p>
      <w:r>
        <w:t xml:space="preserve">Buschvegetation mit Pinus mugo und Rhododendron hirsutum (Mugo-Rhododendretum hirsuti)</w:t>
      </w:r>
    </w:p>
    <w:p>
      <w:r>
        <w:t xml:space="preserve">– des naturnahen Bestands- und Altersaufbaus</w:t>
      </w:r>
    </w:p>
    <w:p>
      <w:r>
        <w:t xml:space="preserve">– der natürlichen biotopprägenden Dynamik und einer ausreichend ungestörten natürlichen Entwicklung</w:t>
      </w:r>
    </w:p>
    <w:p>
      <w:r>
        <w:t xml:space="preserve">– spezifischer Habitatelemente für charakteristische Tier- und Pflanzenarten</w:t>
      </w:r>
    </w:p>
    <w:p>
      <w:r>
        <w:t xml:space="preserve">– des Verbunds mit naturnahen Bergmischwäldern, alpinen Rasen und Schuttfeldern</w:t>
      </w:r>
    </w:p>
    <w:p>
      <w:r>
        <w:t xml:space="preserve">– eines von Freizeitnutzungen ausreichend ungestörten Zustands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– der nährstoffarmen Standorte mit ihren charakteristischen Tier- und Pflanzenarten</w:t>
      </w:r>
    </w:p>
    <w:p>
      <w:r>
        <w:t xml:space="preserve">– der Wald-Offenland-Übergangsbereiche aus trockenen Waldkomplexen mit angrenzenden Offenlandbereichen</w:t>
      </w:r>
    </w:p>
    <w:p>
      <w:r>
        <w:t xml:space="preserve">– eines abwechslungsreichen Gelände- und Mikroreliefs mit wechselnden Boden- und Standortverhältnissen</w:t>
      </w:r>
    </w:p>
    <w:p>
      <w:r>
        <w:t xml:space="preserve">– eines von Freizeitnutzungen ausreichend ungestörten Zustands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– des Offenlandcharakters mit Wacholderbestand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– des Offenlandcharakters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– des Offenlandcharakters und eines für den Lebensraumtyp günstigen Nährstoffhaushalts</w:t>
      </w:r>
    </w:p>
    <w:p>
      <w:r>
        <w:t xml:space="preserve">– der Verzahnung der Sandrasen mit vegetationsfreien und vegetationsarmen, auch flechtenreichen Stellen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– des Offenlandcharakters</w:t>
      </w:r>
    </w:p>
    <w:p>
      <w:r>
        <w:t xml:space="preserve">– der natürlichen, biotopprägenden Dynamik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– des Offenlandcharakters</w:t>
      </w:r>
    </w:p>
    <w:p>
      <w:r>
        <w:t xml:space="preserve">– der natürlichen, biotopprägenden Dynamik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– des Offenlandcharakters der Standorte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6210*</w:t>
      </w:r>
    </w:p>
    <w:p>
      <w:r>
        <w:t xml:space="preserve">Naturnahe Kalk-Trockenrasen und deren Verbuschungsstadien ( Festuco-Brometalia ), besondere Bestände mit bemerkenswerten Orchideen</w:t>
      </w:r>
    </w:p>
    <w:p>
      <w:r>
        <w:t xml:space="preserve">– des Offenlandcharakters der Standorte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– des Orchideenreichtums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– des Offenlandcharakters und eines für den Lebensraumtyp günstigen Nährstoffhaushalts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6240*</w:t>
      </w:r>
    </w:p>
    <w:p>
      <w:r>
        <w:t xml:space="preserve">Subpannonische Steppen-Trockenrasen</w:t>
      </w:r>
    </w:p>
    <w:p>
      <w:r>
        <w:t xml:space="preserve">– des Offenlandcharakters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– des Offenlandcharakters der Standorte</w:t>
      </w:r>
    </w:p>
    <w:p>
      <w:r>
        <w:t xml:space="preserve">– der nährstoffarmen Standorte bzw. Standortmosaike mit ihren charakteristischen Tier- und Pflanzenarten</w:t>
      </w:r>
    </w:p>
    <w:p>
      <w:r>
        <w:t xml:space="preserve">– einer bestandsprägenden, die Nährstoffarmut begünstigenden Bewirtschaftung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– der prägenden Standortbedingungen (vor allem eines naturnahen Wasser-, Nährstoff- und Mineralstoffhaushalts)</w:t>
      </w:r>
    </w:p>
    <w:p>
      <w:r>
        <w:t xml:space="preserve">6440</w:t>
      </w:r>
    </w:p>
    <w:p>
      <w:r>
        <w:t xml:space="preserve">Brenndolden-Auenwiesen ( Cnidion dubii )</w:t>
      </w:r>
    </w:p>
    <w:p>
      <w:r>
        <w:t xml:space="preserve">– des Offenlandcharakters</w:t>
      </w:r>
    </w:p>
    <w:p>
      <w:r>
        <w:t xml:space="preserve">– des sie prägenden Wasserhaushalts und des charakteristischen Nährstoffhaushalts</w:t>
      </w:r>
    </w:p>
    <w:p>
      <w:r>
        <w:t xml:space="preserve">– einer bestandsprägenden Bewirtschaftung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– eines für den Lebensraumtyp günstigen Nährstoffhaushalts</w:t>
      </w:r>
    </w:p>
    <w:p>
      <w:r>
        <w:t xml:space="preserve">– einer bestandsprägenden Bewirtschaftung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– eines für den Lebensraumtyp günstigen Nährstoffhaushalts</w:t>
      </w:r>
    </w:p>
    <w:p>
      <w:r>
        <w:t xml:space="preserve">– einer bestandsprägenden Bewirtschaftung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– des spezifischen Wasser-, Nährstoff- und Mineralstoffhaushalts</w:t>
      </w:r>
    </w:p>
    <w:p>
      <w:r>
        <w:t xml:space="preserve">– der typischen Strukturen (insbesondere Bult-Schlenken-Komplexe)</w:t>
      </w:r>
    </w:p>
    <w:p>
      <w:r>
        <w:t xml:space="preserve">– von Pufferzonen zur Vermeidung von Stoffeinträgen und einer die Nährstoffarmut begünstigenden Bewirtschaftung</w:t>
      </w:r>
    </w:p>
    <w:p>
      <w:r>
        <w:t xml:space="preserve">– der Störungsarmut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– einer Entwicklung zu naturnahen Hochmooren mit intaktem Wasserhaushalt und einem für den Lebensraumtyp günstigen Nährstoffhaushalt</w:t>
      </w:r>
    </w:p>
    <w:p>
      <w:r>
        <w:t xml:space="preserve">– der Störungsarmut</w:t>
      </w:r>
    </w:p>
    <w:p>
      <w:r>
        <w:t xml:space="preserve">– von Pufferzonen zur Vermeidung von Stoffeinträgen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– des Offenlandcharakters der Standorte</w:t>
      </w:r>
    </w:p>
    <w:p>
      <w:r>
        <w:t xml:space="preserve">– des charakteristischen, ausreichend ungestörten Wasserhaushalts und der dystrophen oder oligo- bis mesotrophen Nährstoffverhältnisse der Standorte</w:t>
      </w:r>
    </w:p>
    <w:p>
      <w:r>
        <w:t xml:space="preserve">– der Störungsarmut</w:t>
      </w:r>
    </w:p>
    <w:p>
      <w:r>
        <w:t xml:space="preserve">– von Pufferzonen zur Vermeidung von Stoffeinträgen und einer die Nährstoffarmut begünstigenden Bewirtschaftung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– des offenen Charakters der Standorte</w:t>
      </w:r>
    </w:p>
    <w:p>
      <w:r>
        <w:t xml:space="preserve">– des charakteristischen, ausreichend ungestörten Wasserhaushalts und der dystrophen oder oligo- bis mesotrophen Nährstoffverhältnisse der Standorte</w:t>
      </w:r>
    </w:p>
    <w:p>
      <w:r>
        <w:t xml:space="preserve">– des Komplexes aus Bulten, Schlenken, Schwingdecken und nährstoffarmen Kleingewässern</w:t>
      </w:r>
    </w:p>
    <w:p>
      <w:r>
        <w:t xml:space="preserve">– von Pufferzonen zur Vermeidung von Stoffeinträgen und einer die Nährstoffarmut begünstigenden Bewirtschaftung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– des sie prägenden Wasser-, Nährstoff- und Mineralstoffhaushalts</w:t>
      </w:r>
    </w:p>
    <w:p>
      <w:r>
        <w:t xml:space="preserve">– von Habitatstrukturen wie Schlenken, Quellstrukturen, Bulten sowie der Verzahnung mit Niedermooren, feuchtem Grünland oder anderen Röhrichten</w:t>
      </w:r>
    </w:p>
    <w:p>
      <w:r>
        <w:t xml:space="preserve">– von durch Trittbelastung und Freizeitnutzung unbeeinträchtigten Bereichen</w:t>
      </w:r>
    </w:p>
    <w:p>
      <w:r>
        <w:t xml:space="preserve">– von Pufferzonen zur Vermeidung von Stoffeinträgen und einer die Nährstoffarmut begünstigenden Bewirtschaftung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– eines gebiets- und bestandstypischen Wasserhaushalts und eines für den Lebensraumtyp günstigen Nährstoffhaushalts</w:t>
      </w:r>
    </w:p>
    <w:p>
      <w:r>
        <w:t xml:space="preserve">– typischer Habitate und Strukturen (z.B. Quellrinnen, Tuffbildung)</w:t>
      </w:r>
    </w:p>
    <w:p>
      <w:r>
        <w:t xml:space="preserve">– von Pufferzonen zur Vermeidung von Stoffeinträgen und einer die Nährstoffarmut begünstigenden Bewirtschaftung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– eines gebiets- und bestandstypischen Wasserhaushalts und eines für den Lebensraumtyp günstigen Nährstoffhaushalts</w:t>
      </w:r>
    </w:p>
    <w:p>
      <w:r>
        <w:t xml:space="preserve">– einer bestandsprägenden Bewirtschaftung</w:t>
      </w:r>
    </w:p>
    <w:p>
      <w:r>
        <w:t xml:space="preserve">– von Pufferzonen zur Vermeidung von Stoffeinträgen und die Nährstoffarmut begünstigenden Bewirtschaftung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– der natürlichen Entwicklung, insbesondere des Wasserhaushalts und der typischen dynamischen Entwicklung</w:t>
      </w:r>
    </w:p>
    <w:p>
      <w:r>
        <w:t xml:space="preserve">– der Störungsarmut bzw. Störungsfreiheit</w:t>
      </w:r>
    </w:p>
    <w:p>
      <w:r>
        <w:t xml:space="preserve">8110</w:t>
      </w:r>
    </w:p>
    <w:p>
      <w:r>
        <w:t xml:space="preserve">Silikatschutthalden der montanen bis nivalen Stufe ( Androsacetalia alpinae und Galeopsietalia ladani )</w:t>
      </w:r>
    </w:p>
    <w:p>
      <w:r>
        <w:t xml:space="preserve">– der biotopprägenden natürlichen Dynamik</w:t>
      </w:r>
    </w:p>
    <w:p>
      <w:r>
        <w:t xml:space="preserve">– der offenen, besonnten und nährstoffarmen Standorte</w:t>
      </w:r>
    </w:p>
    <w:p>
      <w:r>
        <w:t xml:space="preserve">– der Störungsarmut bzw. Störungsfreiheit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– der biotopprägenden natürlichen Dynamik</w:t>
      </w:r>
    </w:p>
    <w:p>
      <w:r>
        <w:t xml:space="preserve">– der offenen, besonnten und nährstoffarmen Standorte</w:t>
      </w:r>
    </w:p>
    <w:p>
      <w:r>
        <w:t xml:space="preserve">– der Störungsarmut bzw. Störungsfreiheit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– der natürlichen, biotopprägenden Dynamik</w:t>
      </w:r>
    </w:p>
    <w:p>
      <w:r>
        <w:t xml:space="preserve">– der offenen, besonnten und nährstoffarmen Standorte</w:t>
      </w:r>
    </w:p>
    <w:p>
      <w:r>
        <w:t xml:space="preserve">– der Störungsarmut bzw. Störungsfreiheit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– der natürlichen, biotopprägenden Dynamik</w:t>
      </w:r>
    </w:p>
    <w:p>
      <w:r>
        <w:t xml:space="preserve">– der offenen, besonnten und nährstoffarmen Standorte</w:t>
      </w:r>
    </w:p>
    <w:p>
      <w:r>
        <w:t xml:space="preserve">– der Störungsarmut bzw. Störungsfreiheit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– des biotopprägenden, gebietstypischen Licht-, Wasser-, Temperatur- und Nährstoffhaushalts</w:t>
      </w:r>
    </w:p>
    <w:p>
      <w:r>
        <w:t xml:space="preserve">– der Störungsarmut bzw. Störungsfreiheit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– des biotopprägenden, gebietstypischen Licht-, Wasser-, Temperatur- und Nährstoffhaushalts</w:t>
      </w:r>
    </w:p>
    <w:p>
      <w:r>
        <w:t xml:space="preserve">– der Störungsarmut bzw. Störungsfreiheit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– ungestörter, besonnter Bestände</w:t>
      </w:r>
    </w:p>
    <w:p>
      <w:r>
        <w:t xml:space="preserve">– nährstoffarmer Standortverhältnisse sowie Offenheit und Lückigkeit der Standorte</w:t>
      </w:r>
    </w:p>
    <w:p>
      <w:r>
        <w:t xml:space="preserve">– der Störungsarmut bzw. Störungsfreiheit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– der für den Lebensraum charakteristischen Tier- und Pflanzenwelt</w:t>
      </w:r>
    </w:p>
    <w:p>
      <w:r>
        <w:t xml:space="preserve">– der Zugänglichkeit für die Höhlenfauna und der Störungsarmut bzw. Störungsfreiheit</w:t>
      </w:r>
    </w:p>
    <w:p>
      <w:r>
        <w:t xml:space="preserve">– des typischen Höhlen-/Mikroklimas und des Wasserhaushalts</w:t>
      </w:r>
    </w:p>
    <w:p>
      <w:r>
        <w:t xml:space="preserve">– typischer geologischer Prozesse</w:t>
      </w:r>
    </w:p>
    <w:p>
      <w:r>
        <w:t xml:space="preserve">8340</w:t>
      </w:r>
    </w:p>
    <w:p>
      <w:r>
        <w:t xml:space="preserve">Permanente Gletscher</w:t>
      </w:r>
    </w:p>
    <w:p>
      <w:r>
        <w:t xml:space="preserve">– des Permanenten Gletschers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– naturnaher und strukturreicher Wälder in verschiedenen Entwicklungs- und Altersstadien mit lebensraumtypischen Baumarten, Totholz und Biotopbäumen sowie charakteristischer Artengemeinschaften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– naturnaher und strukturreicher Wälder in verschiedenen Entwicklungs- und Altersstadien mit lebensraumtypischen Baumarten, Totholz und Biotopbäumen sowie charakteristischer Artengemeinschaften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– naturnaher und strukturreicher Wälder in verschiedenen Entwicklungs- und Altersstadien mit lebensraumtypischen Baumarten, Totholz und Biotopbäumen sowie charakteristischer Artengemeinschaften</w:t>
      </w:r>
    </w:p>
    <w:p>
      <w:r>
        <w:t xml:space="preserve">– der bestandsprägenden dynamischen Prozesse und des Bestandsinnenklimas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– naturnaher und strukturreicher Wälder in verschiedenen Entwicklungs- und Altersstadien mit lebensraumtypischen Baumarten, Totholz und Biotopbäumen sowie der charakteristischen thermophilen und kalkliebenden Artengemeinschaften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– naturnaher und strukturreicher Wälder in verschiedenen Entwicklungs- und Altersstadien mit lebensraumtypischen Baumarten, Totholz und Biotopbäumen sowie charakteristischer Artengemeinschaften</w:t>
      </w:r>
    </w:p>
    <w:p>
      <w:r>
        <w:t xml:space="preserve">– eines bestandsprägenden Grundwasserhaushalts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– naturnaher und strukturreicher Wälder in verschiedenen Entwicklungs- und Altersstadien mit lebensraumtypischen Baumarten, Totholz und Biotopbäumen sowie charakteristischer Artengemeinschaften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– naturnaher und strukturreicher Wälder in verschiedenen Entwicklungs- und Altersstadien mit lebensraumtypischen Baumarten, Totholz und Biotopbäumen sowie charakteristischer Artengemeinschaften</w:t>
      </w:r>
    </w:p>
    <w:p>
      <w:r>
        <w:t xml:space="preserve">– der bestandsprägenden dynamischen Prozesse und des Bestandsinnenklimas</w:t>
      </w:r>
    </w:p>
    <w:p>
      <w:r>
        <w:t xml:space="preserve">91D0*</w:t>
      </w:r>
    </w:p>
    <w:p>
      <w:r>
        <w:t xml:space="preserve">Moorwälder</w:t>
      </w:r>
    </w:p>
    <w:p>
      <w:r>
        <w:t xml:space="preserve">– naturnaher und strukturreicher Wälder in verschiedenen Entwicklungs- und Altersstadien mit lebensraumtypischen Baumarten und Rottenstruktur sowie charakteristischer Artengemeinschaften</w:t>
      </w:r>
    </w:p>
    <w:p>
      <w:r>
        <w:t xml:space="preserve">– des standortstypischen Wasser- und Nährstoffhaushalts sowie der charakteristischen Bult-Schlenken-Struktur und moortypischer Übergangsbereiche</w:t>
      </w:r>
    </w:p>
    <w:p>
      <w:r>
        <w:t xml:space="preserve">– eines funktionalen Zusammenhangs mit den moortypischen Übergangsbereichen oder Pufferzonen</w:t>
      </w:r>
    </w:p>
    <w:p>
      <w:r>
        <w:t xml:space="preserve">91E0*</w:t>
      </w:r>
    </w:p>
    <w:p>
      <w:r>
        <w:t xml:space="preserve">Auenwälder mit Alnus glutinosa und Fraxinus excelsior (Alno-Padion, Alnion incanae, Salicion albae)</w:t>
      </w:r>
    </w:p>
    <w:p>
      <w:r>
        <w:t xml:space="preserve">– naturnaher und strukturreicher Wälder in verschiedenen Entwicklungs- und Altersstadien mit lebensraumtypischen Baumarten, Totholz und Biotopbäumen sowie charakteristischer Artengemeinschaften</w:t>
      </w:r>
    </w:p>
    <w:p>
      <w:r>
        <w:t xml:space="preserve">– einer bestandsprägenden Gewässerdynamik</w:t>
      </w:r>
    </w:p>
    <w:p>
      <w:r>
        <w:t xml:space="preserve">– eines funktionalen Zusammenhangs mit den auetypischen Übergangsbereichen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(Ulmenion minoris)</w:t>
      </w:r>
    </w:p>
    <w:p>
      <w:r>
        <w:t xml:space="preserve">– naturnaher und strukturreicher Wälder in verschiedenen Entwicklungs- und Altersstadien mit lebensraumtypischen Baumarten, Totholz und Biotopbäumen sowie charakteristischer Artengemeinschaften</w:t>
      </w:r>
    </w:p>
    <w:p>
      <w:r>
        <w:t xml:space="preserve">– einer bestandsprägenden Gewässerdynamik</w:t>
      </w:r>
    </w:p>
    <w:p>
      <w:r>
        <w:t xml:space="preserve">– eines funktionalen Zusammenhangs mit den auetypischen Übergangsbereichen</w:t>
      </w:r>
    </w:p>
    <w:p>
      <w:r>
        <w:t xml:space="preserve">91T0</w:t>
      </w:r>
    </w:p>
    <w:p>
      <w:r>
        <w:t xml:space="preserve">Mitteleuropäische Flechten-Kiefernwälder</w:t>
      </w:r>
    </w:p>
    <w:p>
      <w:r>
        <w:t xml:space="preserve">– der Wälder mit ihren charakteristischen Arten, Habitatstrukturen sowie Nährstoff-, Wasser- und Lichtverhältnissen</w:t>
      </w:r>
    </w:p>
    <w:p>
      <w:r>
        <w:t xml:space="preserve">– von ausreichenden Tot- und Altholzstrukturen sowie Biotopbäumen</w:t>
      </w:r>
    </w:p>
    <w:p>
      <w:r>
        <w:t xml:space="preserve">91U0</w:t>
      </w:r>
    </w:p>
    <w:p>
      <w:r>
        <w:t xml:space="preserve">Kiefernwälder der sarmatischen Steppe</w:t>
      </w:r>
    </w:p>
    <w:p>
      <w:r>
        <w:t xml:space="preserve">– der Wälder mit ihren charakteristischen Arten, Habitatstrukturen sowie Nährstoff-, Wasser- und Lichtverhältnissen</w:t>
      </w:r>
    </w:p>
    <w:p>
      <w:r>
        <w:t xml:space="preserve">– von ausreichenden Tot- und Altholzstrukturen sowie Biotopbäumen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– naturnaher und strukturreicher Wälder in verschiedenen Entwicklungs- und Altersstadien, mit lebensraumtypischen Baumarten, Totholz und Biotopbäumen sowie charakteristischer Artengemeinschaften</w:t>
      </w:r>
    </w:p>
    <w:p>
      <w:r>
        <w:t xml:space="preserve">– eines funktionalen Zusammenhangs mit gebirgstypischen Übergangsbereichen</w:t>
      </w:r>
    </w:p>
    <w:p>
      <w:r>
        <w:t xml:space="preserve">9420</w:t>
      </w:r>
    </w:p>
    <w:p>
      <w:r>
        <w:t xml:space="preserve">Alpiner Lärchen- und/oder Arvenwald</w:t>
      </w:r>
    </w:p>
    <w:p>
      <w:r>
        <w:t xml:space="preserve">– naturnaher und strukturreicher Wälder in verschiedenen Entwicklungs- und Altersstadien, mit lebensraumtypischen Baumarten, Totholz und Biotopbäumen sowie charakteristischer Artengemeinschaften im Verbund mit Latschen- und Grünerlengebüschen, alpinen Rasen und Schuttfächern</w:t>
      </w:r>
    </w:p>
    <w:p>
      <w:r>
        <w:t xml:space="preserve">– eines funktionalen Zusammenhangs mit gebirgstypischen Übergangsbereichen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– lichter Wald- und Baumbestände auf sonnigen Standorten mit einem dauerhaften Angebot von Alt- und Totholz (vor allem von Bergahorn und Rotbuche)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– naturnaher, strukturreicher Gewässer einschließlich Ufervegetation und -gehölzen und einer ausreichend guten Gewässerqualität</w:t>
      </w:r>
    </w:p>
    <w:p>
      <w:r>
        <w:t xml:space="preserve">– der biologischen Durchgängigkeit der Gewässerlebensräume</w:t>
      </w:r>
    </w:p>
    <w:p>
      <w:r>
        <w:t xml:space="preserve">– von Gewässerabschnitten ohne oder mit nur geringen Belastungen mit Nährstoffen</w:t>
      </w:r>
    </w:p>
    <w:p>
      <w:r>
        <w:t xml:space="preserve">– von ausreichend breiten Uferstreifen zum Schutz vor Einträgen, insbesondere von Sedimenten</w:t>
      </w:r>
    </w:p>
    <w:p>
      <w:r>
        <w:t xml:space="preserve">– einer ausreichenden Wirtsfisch-Population, insbesondere von Elritzen, Groppen und Döbeln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– durchgängiger, strukturreicher Fließgewässer mit lockeren, sandigen bis feinkiesigen Sohlsubstraten und differenzierten, abwechslungsreichen Strömungsverhältnissen</w:t>
      </w:r>
    </w:p>
    <w:p>
      <w:r>
        <w:t xml:space="preserve">– naturnaher, reich strukturierter Uferbereiche sowie einer ausreichend guten Gewässerqualität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– von nassen, basenreichen Biotopen wie Streu-, Feucht- und Nasswiesen, Seggenrieden, Flachmooren und Erlensumpfwäldern mit einem lichten Pflanzenwuchs und geeigneten Nährstoffverhältnissen sowie Minimierung von Nährstoffeinträgen</w:t>
      </w:r>
    </w:p>
    <w:p>
      <w:r>
        <w:t xml:space="preserve">1881*</w:t>
      </w:r>
    </w:p>
    <w:p>
      <w:r>
        <w:t xml:space="preserve">Bayerisches Federgras ( Stipa pulcherrima ssp. bavarica )</w:t>
      </w:r>
    </w:p>
    <w:p>
      <w:r>
        <w:t xml:space="preserve">– der stark besonnten, trockenwarmen Standorte auf Vorsprüngen von Steilwänden und Felsköpfen aus Dolomit mit feinerdereichen Spalten und kleinen Verebnungen</w:t>
      </w:r>
    </w:p>
    <w:p>
      <w:r>
        <w:t xml:space="preserve">– ausreichend ungestörter Wuchsorte mit für die Reproduktion des Grases geeigneten Standortbedingungen</w:t>
      </w:r>
    </w:p>
    <w:p>
      <w:r>
        <w:t xml:space="preserve">4068</w:t>
      </w:r>
    </w:p>
    <w:p>
      <w:r>
        <w:t xml:space="preserve">Becherglocke ( Adenophora liliifolia )</w:t>
      </w:r>
    </w:p>
    <w:p>
      <w:r>
        <w:t xml:space="preserve">– halbschattiger Lichtverhältnisse an besiedelten Waldstandorten und Wegrändern bzw. von Waldinnenrändern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– von möglichst unzerschnittenen, alt- und totholzreichen, mehrschichtigen und strukturreichen Laub- und Laubmischwäldern mit einem ausreichenden Angebot an Höhlenbäumen als Sommerlebensraum und Jagdhabitat</w:t>
      </w:r>
    </w:p>
    <w:p>
      <w:r>
        <w:t xml:space="preserve">– geeigneter und ungestörter Schwarm- und Winterquartiere</w:t>
      </w:r>
    </w:p>
    <w:p>
      <w:r>
        <w:t xml:space="preserve">1337</w:t>
      </w:r>
    </w:p>
    <w:p>
      <w:r>
        <w:t xml:space="preserve">Biber ( Castor fiber)</w:t>
      </w:r>
    </w:p>
    <w:p>
      <w:r>
        <w:t xml:space="preserve">– des Lebensraums in und an den Flüssen und Bächen mit ihren Auenbereichen, Altgewässern und in den natürlichen oder naturnahen Stillgewässern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– stehender oder langsam fließender, sommerwarmer Gewässer (z.B. Altarme und -gewässer), insbesondere durch Vermeidung von Verschlammungen und Faulschlammbildung</w:t>
      </w:r>
    </w:p>
    <w:p>
      <w:r>
        <w:t xml:space="preserve">– von reproduzierenden Großmuschelbeständen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– von Feucht- und Nasswiesen mit Vorkommen von Schlangen-Knöterich in ihren nutzungs- und pflegegeprägten Ausbildungsformen unter Berücksichtigung ausreichender Bracheanteile</w:t>
      </w:r>
    </w:p>
    <w:p>
      <w:r>
        <w:t xml:space="preserve">– ausreichend hoher (Grund-)Wasserstände sowie des Habitatverbunds zwischen den Teilpopulationen</w:t>
      </w:r>
    </w:p>
    <w:p>
      <w:r>
        <w:t xml:space="preserve">– eines Biotopverbunds durch besonnte Waldränder und -innensäume</w:t>
      </w:r>
    </w:p>
    <w:p>
      <w:r>
        <w:t xml:space="preserve">– der bestandserhaltenden Nutzung bzw. Pflege der Habitate und der für die Art notwendigen Habitatelemente durch ein an die Art und den Standort angepasstes Pflegeregime</w:t>
      </w:r>
    </w:p>
    <w:p>
      <w:r>
        <w:t xml:space="preserve">1670</w:t>
      </w:r>
    </w:p>
    <w:p>
      <w:r>
        <w:t xml:space="preserve">Bodensee-Vergissmeinnicht ( Myosotis rehsteineri )</w:t>
      </w:r>
    </w:p>
    <w:p>
      <w:r>
        <w:t xml:space="preserve">– der nährstoffarmen Standorte auf offenen, weitgehend treibgutfreien, unbeschatteten und vor Verdrängung durch Konkurrenzpflanzen geschützten Kiesufern</w:t>
      </w:r>
    </w:p>
    <w:p>
      <w:r>
        <w:t xml:space="preserve">– der von Tritt und sonstigen Belastungen unbeeinträchtigten Lebensräume</w:t>
      </w:r>
    </w:p>
    <w:p>
      <w:r>
        <w:t xml:space="preserve">– der Standorteigenschaften sowie offener, nur schütter bewachsener, etwas quellig beeinflusster Kiesstandorte als potenzielle Wuchsplätze in der Umgebung der Vorkommen</w:t>
      </w:r>
    </w:p>
    <w:p>
      <w:r>
        <w:t xml:space="preserve">4094*</w:t>
      </w:r>
    </w:p>
    <w:p>
      <w:r>
        <w:t xml:space="preserve">Böhmischer Enzian ( Gentianella bohemica )</w:t>
      </w:r>
    </w:p>
    <w:p>
      <w:r>
        <w:t xml:space="preserve">– geeigneter Lebensräume (vor allem Borstgrasrasen, basenreichere Magerrasen oder magere Rotschwingel-Rotstraußgras-Wiesen)</w:t>
      </w:r>
    </w:p>
    <w:p>
      <w:r>
        <w:t xml:space="preserve">– der Nährstoffarmut der Standorte</w:t>
      </w:r>
    </w:p>
    <w:p>
      <w:r>
        <w:t xml:space="preserve">– der bestandserhaltenden Nutzung/Pflege durch Beweidung und Mahd</w:t>
      </w:r>
    </w:p>
    <w:p>
      <w:r>
        <w:t xml:space="preserve">4066</w:t>
      </w:r>
    </w:p>
    <w:p>
      <w:r>
        <w:t xml:space="preserve">Braungrüner Streifenfarn ( Asplenium adulterinum )</w:t>
      </w:r>
    </w:p>
    <w:p>
      <w:r>
        <w:t xml:space="preserve">– der spezifischen Standortbedingungen am Wuchsort, insbesondere halboffener, leicht beschatteter, ungestörter, mit kaum konkurrierender Moosdecke überwachsener Serpentinfelsbereiche</w:t>
      </w:r>
    </w:p>
    <w:p>
      <w:r>
        <w:t xml:space="preserve">– bestehender Wuchsorte durch Pflege mittels extensiver Beweidung, Entfernung von Moospolstern, Feinerdeauflagen und höherwüchsigen Konkurrenten</w:t>
      </w:r>
    </w:p>
    <w:p>
      <w:r>
        <w:t xml:space="preserve">– der umgebenden Waldstruktur für ein dauerhaft schattig-luftfeuchtes Mikroklima</w:t>
      </w:r>
    </w:p>
    <w:p>
      <w:r>
        <w:t xml:space="preserve">1081</w:t>
      </w:r>
    </w:p>
    <w:p>
      <w:r>
        <w:t xml:space="preserve">Breitrand ( Dytiscus latissimus)</w:t>
      </w:r>
    </w:p>
    <w:p>
      <w:r>
        <w:t xml:space="preserve">– der charakteristischen und spezifischen Habitate in nährstoffarmen Stillgewässern mit Flachwasserbereichen und gut ausgebildeter Wasser- und Verlandungsvegetation</w:t>
      </w:r>
    </w:p>
    <w:p>
      <w:r>
        <w:t xml:space="preserve">2555</w:t>
      </w:r>
    </w:p>
    <w:p>
      <w:r>
        <w:t xml:space="preserve">Donau-Kaulbarsch ( Gymnocephalus baloni )</w:t>
      </w:r>
    </w:p>
    <w:p>
      <w:r>
        <w:t xml:space="preserve">– der Durchgängigkeit der Gewässer</w:t>
      </w:r>
    </w:p>
    <w:p>
      <w:r>
        <w:t xml:space="preserve">– des Fließgewässercharakters mit hoher Strömungsvielfalt und einem Mosaik verschiedener Lebensraumelemente wie Kehrwasser, Seitenbuchten, schwach überströmten Kiesbänken etc. sowie Anbindung geeigneter Altarme an den Strom als potenzielle Laichgebiete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– durchgängiger, strukturreicher Fließgewässer mit lockeren, sandigen bis feinkiesigen Sohlsubstraten und natürlichen, differenzierten, abwechslungsreichen Strömungsverhältnissen</w:t>
      </w:r>
    </w:p>
    <w:p>
      <w:r>
        <w:t xml:space="preserve">– strukturreicher kiesiger, flacher Abschnitte mit mittelstarker Strömung (Laichhabitate) sowie flacher Abschnitte mit sandigem Substrat und mäßigem Detritusanteil (Aufwuchshabitate)</w:t>
      </w:r>
    </w:p>
    <w:p>
      <w:r>
        <w:t xml:space="preserve">– naturnaher, reich strukturierter Uferbereiche ohne Uferbefestigungen</w:t>
      </w:r>
    </w:p>
    <w:p>
      <w:r>
        <w:t xml:space="preserve">1379</w:t>
      </w:r>
    </w:p>
    <w:p>
      <w:r>
        <w:t xml:space="preserve">Dreimänniges Zwerglungenmoos ( Mannia triandra )</w:t>
      </w:r>
    </w:p>
    <w:p>
      <w:r>
        <w:t xml:space="preserve">– des dauerhaft schattig-luftfeuchten Mikroklimas, unbekletteter Felspartien und eines naturnahen Waldaufbaus im Bereich der Fundorte und potenziell geeigneter Felsen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– von nährstoffarmen bis mesotrophen Grünlandflächen mit Beständen des Großen Wiesenknopfs und Kolonien der Wirtsameise des Falters</w:t>
      </w:r>
    </w:p>
    <w:p>
      <w:r>
        <w:t xml:space="preserve">– von nicht oder nur periodisch genutzten Saumstrukturen und Hochstaudenfluren mit geeigneten Schnittzeitpunkten</w:t>
      </w:r>
    </w:p>
    <w:p>
      <w:r>
        <w:t xml:space="preserve">– einer den ökologischen Ansprüchen der Art förderlichen Bewirtschaftung, die sich an traditionellen Nutzungsformen orientiert und zur Erhaltung eines für die Habitate günstigen Nährstoffhaushalts beiträgt</w:t>
      </w:r>
    </w:p>
    <w:p>
      <w:r>
        <w:t xml:space="preserve">– von Vernetzungsstrukturen wie Bachläufen, Waldsäumen und Gräben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– von Laubwald- und Kopfbaumbeständen, Parkanlagen und Alleen mit einem dauerhaften Angebot von alten, anbrüchigen und höhlenreichen Laubbäumen im funktionalen Verbund</w:t>
      </w:r>
    </w:p>
    <w:p>
      <w:r>
        <w:t xml:space="preserve">1477</w:t>
      </w:r>
    </w:p>
    <w:p>
      <w:r>
        <w:t xml:space="preserve">Finger-Küchenschelle ( Pulsatilla patens )</w:t>
      </w:r>
    </w:p>
    <w:p>
      <w:r>
        <w:t xml:space="preserve">– der Wuchsorte in lockeren, kurzrasigen, sehr nährstoffarmen Magerrasenbeständen sowie Verhindern von Streufilzbildung</w:t>
      </w:r>
    </w:p>
    <w:p>
      <w:r>
        <w:t xml:space="preserve">– von offenen Bodenstellen für die Keimung</w:t>
      </w:r>
    </w:p>
    <w:p>
      <w:r>
        <w:t xml:space="preserve">– einer bestandserhaltenden Bewirtschaftung bzw. Pflege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– der als Lebensraum geeigneten Nieder- und Zwischenmoore, Nasswiesen, quelligen Bereiche und Verlandungszonen auch in ihren nutzungs- und pflegegeprägten Ausbildungsformen</w:t>
      </w:r>
    </w:p>
    <w:p>
      <w:r>
        <w:t xml:space="preserve">– einer natürlichen bzw. naturnahen Moorentwicklung an Wuchsorten nutzungsunabhängiger Vorkommen</w:t>
      </w:r>
    </w:p>
    <w:p>
      <w:r>
        <w:t xml:space="preserve">– des natürlichen Wasserhaushalts und der nährstoffarmen, unbeschatteten Standorte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– strukturreicher Fließgewässer mit einer ausreichenden biologischen Durchgängigkeit und einem gut ausgebildeten Fischbestand</w:t>
      </w:r>
    </w:p>
    <w:p>
      <w:r>
        <w:t xml:space="preserve">– durchgängiger Wanderkorridore entlang der Ufer, besonders auch im Bereich von Straßen und unter Brücken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– von nährstoffarmen, schnell fließenden, kalkarmen, sauerstoffreichen Fließgewässern</w:t>
      </w:r>
    </w:p>
    <w:p>
      <w:r>
        <w:t xml:space="preserve">– einer ausreichend guten Gewässerqualität mit einer geringen Schwebstoff-, Kalk-, Phosphat- und Stickstoffkonzentration</w:t>
      </w:r>
    </w:p>
    <w:p>
      <w:r>
        <w:t xml:space="preserve">– einer geeigneten Struktur der Bachsohle und eines gut durchströmten, sandigen bis kiesigen Interstitials</w:t>
      </w:r>
    </w:p>
    <w:p>
      <w:r>
        <w:t xml:space="preserve">– der biologischen Durchgängigkeit der Gewässer</w:t>
      </w:r>
    </w:p>
    <w:p>
      <w:r>
        <w:t xml:space="preserve">– einer autochthonen Bachforellen-Population (Wirtsfisch) für die Flussperlmuschel-Larven</w:t>
      </w:r>
    </w:p>
    <w:p>
      <w:r>
        <w:t xml:space="preserve">– einer den ökologischen Ansprüchen der Art förderlichen Grünlandnutzung in der Aue, die zum Erhalt nährstoffarmer Gewässer beiträgt</w:t>
      </w:r>
    </w:p>
    <w:p>
      <w:r>
        <w:t xml:space="preserve">– von Gewässerrandstreifen zur Minimierung von Nährstoffeinträgen und Feinsedimenten aus der Umgebung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– ausreichend unzerschnittener Fließgewässerabschnitte mit natürlicher Fließdynamik und abwechslungsreicher Gewässerstruktur mit Unterstandsmöglichkeiten</w:t>
      </w:r>
    </w:p>
    <w:p>
      <w:r>
        <w:t xml:space="preserve">– unverbauter Gewässerabschnitte mit natürlicher Uferausprägung sowie von umlagerbaren Kiesbänken mit intaktem Kieslückensystem als Laichhabitate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– strukturreicher Wälder mit Auflichtungen und lichten Innen- und Außensäumen</w:t>
      </w:r>
    </w:p>
    <w:p>
      <w:r>
        <w:t xml:space="preserve">– offenerdiger, sandiger und sonnenexponierter Stellen innerhalb des Waldes und in angrenzenden Lebensräumen als Habitat der Sandbienen aus der Gattung Andrena (Bestäuber)</w:t>
      </w:r>
    </w:p>
    <w:p>
      <w:r>
        <w:t xml:space="preserve">4064</w:t>
      </w:r>
    </w:p>
    <w:p>
      <w:r>
        <w:t xml:space="preserve">Gebänderte Kahnschnecke ( Theodoxus transversalis )</w:t>
      </w:r>
    </w:p>
    <w:p>
      <w:r>
        <w:t xml:space="preserve">– naturnaher Fließgewässerverhältnisse mit ausgeprägter Flussdynamik</w:t>
      </w:r>
    </w:p>
    <w:p>
      <w:r>
        <w:t xml:space="preserve">– einer guten Wasserqualität</w:t>
      </w:r>
    </w:p>
    <w:p>
      <w:r>
        <w:t xml:space="preserve">1380</w:t>
      </w:r>
    </w:p>
    <w:p>
      <w:r>
        <w:t xml:space="preserve">Gekieltes Zweizeilblattmoos ( Distichophyllum carinatum )</w:t>
      </w:r>
    </w:p>
    <w:p>
      <w:r>
        <w:t xml:space="preserve">– der Standortbedingungen an den Wuchsorten, den nord- bis ostexponierten Felspartien, insbesondere des luft- und rieselfeuchten Ortsklimas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– von Lebensraumkomplexen mit für die Fortpflanzung der Art geeigneten Gewässersystemen aus besonnten, flachen, möglichst fischfreien Kleingewässern und strukturreichen Landhabitaten</w:t>
      </w:r>
    </w:p>
    <w:p>
      <w:r>
        <w:t xml:space="preserve">1927</w:t>
      </w:r>
    </w:p>
    <w:p>
      <w:r>
        <w:t xml:space="preserve">Gestreifter Bergwald-Bohrkäfer ( Stephanopachys substriatus )</w:t>
      </w:r>
    </w:p>
    <w:p>
      <w:r>
        <w:t xml:space="preserve">– von Nadelwäldern mit besonnt stehendem und liegendem Totholz bzw. brandgeschädigter Stämme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– durchgängiger, strukturreicher Fließgewässer mit natürlicher Dynamik mit steinig-kiesiger Sohle</w:t>
      </w:r>
    </w:p>
    <w:p>
      <w:r>
        <w:t xml:space="preserve">– eines reich strukturierten Gewässerbetts mit ausreichend Versteck- und Laichmöglichkeiten, insbesondere mit Unterschlupfmöglichkeiten für Jungfische</w:t>
      </w:r>
    </w:p>
    <w:p>
      <w:r>
        <w:t xml:space="preserve">– einer ausreichend guten Gewässerqualität</w:t>
      </w:r>
    </w:p>
    <w:p>
      <w:r>
        <w:t xml:space="preserve">– von Gewässerabschnitten ohne Sedimenteintrag aus dem Umland und ohne Verlegung des Interstitials</w:t>
      </w:r>
    </w:p>
    <w:p>
      <w:r>
        <w:t xml:space="preserve">1304</w:t>
      </w:r>
    </w:p>
    <w:p>
      <w:r>
        <w:t xml:space="preserve">Große Hufeisennase ( Rhinolophus ferrumequinum )</w:t>
      </w:r>
    </w:p>
    <w:p>
      <w:r>
        <w:t xml:space="preserve">– von Laub- und Mischwäldern, Feldgehölzen, Hecken, Säumen, Magerwiesen und -weiden sowie anderen Landschaftsstrukturen mit hohem Angebot an Großinsekten als Jagdhabitat in näherer Umgebung der Wochenstube</w:t>
      </w:r>
    </w:p>
    <w:p>
      <w:r>
        <w:t xml:space="preserve">– ausreichend unzerschnittener, gehölzreicher Leitlinien zwischen Tagesquartier und Nahrungshabitaten</w:t>
      </w:r>
    </w:p>
    <w:p>
      <w:r>
        <w:t xml:space="preserve">– weiterer unbelasteter und ungestörter Sommerquartiere der Art, insbesondere von freien Ein- und Ausflugsöffnungen, kein Anstrahlen der Sommer- und Wochenstubenquartiere</w:t>
      </w:r>
    </w:p>
    <w:p>
      <w:r>
        <w:t xml:space="preserve">– einer ausreichenden Anzahl geeigneter und ungestörter Winterquartiere (insbesondere große Karsthöhlen im Vorkommensgebiet der Reliktpopulation, Stollen etc.) mit spezifischem Mikroklima sowie der Ein- und Ausflugsmöglichkeiten</w:t>
      </w:r>
    </w:p>
    <w:p>
      <w:r>
        <w:t xml:space="preserve">soweit vorhanden:</w:t>
      </w:r>
    </w:p>
    <w:p>
      <w:r>
        <w:t xml:space="preserve">– der Wochenstubenquartiere mit der bestehenden Vielfalt an Mikroklimazonen zur Erfüllung der besonderen Habitatansprüche der Art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– offener Moorstandorte und Moorgewässer mit ihren charakteristischen Nährstoffverhältnissen und Vegetationsstrukturen</w:t>
      </w:r>
    </w:p>
    <w:p>
      <w:r>
        <w:t xml:space="preserve">– der Wasserführung und -qualität, der Besonnung und der Vegetationsstruktur sowie von Pufferzonen zur Gewährleistung günstiger Trophieverhältnisse sowie einer den ökologischen Ansprüchen der Art förderlichen Form der Gewässerpflege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– von alten, möglichst großflächigen Laub- und Laubmischwäldern mit einem ausreichendem Angebot an Höhlenbäumen als Jagdgebiete</w:t>
      </w:r>
    </w:p>
    <w:p>
      <w:r>
        <w:t xml:space="preserve">– gehölzreicher Strukturen entlang der Hauptflugrouten</w:t>
      </w:r>
    </w:p>
    <w:p>
      <w:r>
        <w:t xml:space="preserve">– unbelasteter (pestizidfreier) Wochenstubenquartiere mit charakteristischem Mikroklima, der Ein-, Aus- und Durchflugsmöglichkeiten, der Störungsfreiheit und des Hangplatzangebots</w:t>
      </w:r>
    </w:p>
    <w:p>
      <w:r>
        <w:t xml:space="preserve">soweit vorhanden:</w:t>
      </w:r>
    </w:p>
    <w:p>
      <w:r>
        <w:t xml:space="preserve">– der Winterquartiere mit charakteristischem Mikroklima, der Ein-, Aus- und Durchflugsmöglichkeiten, der Störungsfreiheit sowie des Hangplatzangebots und Spaltenreichtums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– von reich strukturierten Fließgewässerabschnitten mit für die Art günstigen Habitatstrukturen (Wechsel besonnter und beschatteter Abschnitte, variierender Fließgeschwindigkeit und sandig-kiesigem Substrat)</w:t>
      </w:r>
    </w:p>
    <w:p>
      <w:r>
        <w:t xml:space="preserve">– von Gewässerhabitaten mit guter Gewässerqualität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– alter Laub- und Laubmischwälder mit luftfeuchtem Innenklima</w:t>
      </w:r>
    </w:p>
    <w:p>
      <w:r>
        <w:t xml:space="preserve">– von mittelalten bis alten krumm- und schrägwüchsigen Laubbäumen</w:t>
      </w:r>
    </w:p>
    <w:p>
      <w:r>
        <w:t xml:space="preserve">– geeigneter Lebensraumbedingungen auf besiedelten Felsen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– ausreichend großer, alter, naturnah strukturierter Nadel- und Mischwälder mit einem ausreichenden Vorrat an liegendem Nadeltotholz</w:t>
      </w:r>
    </w:p>
    <w:p>
      <w:r>
        <w:t xml:space="preserve">– eines luftfeuchten Waldinnenklimas</w:t>
      </w:r>
    </w:p>
    <w:p>
      <w:r>
        <w:t xml:space="preserve">1074</w:t>
      </w:r>
    </w:p>
    <w:p>
      <w:r>
        <w:t xml:space="preserve">Heckenwollafter ( Eriogaster catax )</w:t>
      </w:r>
    </w:p>
    <w:p>
      <w:r>
        <w:t xml:space="preserve">– lichter Waldstrukturen</w:t>
      </w:r>
    </w:p>
    <w:p>
      <w:r>
        <w:t xml:space="preserve">– von Saumstrukturen und lockeren Schlehengebüschen an windgeschützten Standorten auf Waldlichtungen, in lichten Baumbeständen und an Wegrändern</w:t>
      </w:r>
    </w:p>
    <w:p>
      <w:r>
        <w:t xml:space="preserve">1088</w:t>
      </w:r>
    </w:p>
    <w:p>
      <w:r>
        <w:t xml:space="preserve">Heldbock ( Cerambyx cerdo )</w:t>
      </w:r>
    </w:p>
    <w:p>
      <w:r>
        <w:t xml:space="preserve">– von stieleichenreichen Waldbeständen in ihren verschiedenen Entwicklungsphasen</w:t>
      </w:r>
    </w:p>
    <w:p>
      <w:r>
        <w:t xml:space="preserve">– geeigneter Brutbäume vor allem an inneren und äußeren sonnenexponierten Bestandsrändern in Wald und Offenland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– von nährstoffarmen bis mesotrophen Grünlandflächen mit Beständen des Großen Wiesenknopfs und Kolonien der Wirtsameise des Falters</w:t>
      </w:r>
    </w:p>
    <w:p>
      <w:r>
        <w:t xml:space="preserve">– von nicht oder nur periodisch genutzten Saumstrukturen und Hochstaudenfluren mit geeigneten Schnittzeitpunkten</w:t>
      </w:r>
    </w:p>
    <w:p>
      <w:r>
        <w:t xml:space="preserve">– einer den ökologischen Ansprüchen der Art förderlichen Bewirtschaftung, die sich an traditionellen Nutzungsformen orientiert und zur Erhaltung eines für die Habitate günstigen Nährstoffhaushalts beiträgt</w:t>
      </w:r>
    </w:p>
    <w:p>
      <w:r>
        <w:t xml:space="preserve">– von Vernetzungsstrukturen wie Bachläufen, Waldsäumen und Gräben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– für die Fortpflanzung geeigneter Fließgewässer, deren Wasserqualität und Vegetationsstruktur</w:t>
      </w:r>
    </w:p>
    <w:p>
      <w:r>
        <w:t xml:space="preserve">– besonnter, gegen Nährstoffeinträge gepufferter Bäche und Gräben</w:t>
      </w:r>
    </w:p>
    <w:p>
      <w:r>
        <w:t xml:space="preserve">– einer den ökologischen Ansprüchen der Art förderlichen Form der Graben- und Gewässerpflege</w:t>
      </w:r>
    </w:p>
    <w:p>
      <w:r>
        <w:t xml:space="preserve">– von Uferrandstreifen mit einer an die ökologischen Ansprüche der Art angepassten Bewirtschaftungsintensität</w:t>
      </w:r>
    </w:p>
    <w:p>
      <w:r>
        <w:t xml:space="preserve">1832</w:t>
      </w:r>
    </w:p>
    <w:p>
      <w:r>
        <w:t xml:space="preserve">Herzlöffel ( Caldesia parnassifolia )</w:t>
      </w:r>
    </w:p>
    <w:p>
      <w:r>
        <w:t xml:space="preserve">– der spezifischen Lebensraumbedingungen, insbesondere einer hohen Wasserqualität, gleichmäßiger Anstauhöhen und des artspezifischen Gewässerchemismus</w:t>
      </w:r>
    </w:p>
    <w:p>
      <w:r>
        <w:t xml:space="preserve">– der durch Beschattung und Trittschäden unbeeinträchtigen Schlenken</w:t>
      </w:r>
    </w:p>
    <w:p>
      <w:r>
        <w:t xml:space="preserve">– der durch extensive Nutzung geprägten Teiche</w:t>
      </w:r>
    </w:p>
    <w:p>
      <w:r>
        <w:t xml:space="preserve">– von Pufferzonen zur Verhinderung von Nährstoffeinträgen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– von lichten Eichen- und Buchenmischwäldern in ihren verschiedenen Entwicklungsphasen mit einem dauerhaften Angebot von Totholz und Habitatbäumen</w:t>
      </w:r>
    </w:p>
    <w:p>
      <w:r>
        <w:t xml:space="preserve">– alter Einzelbäume vor allem an äußeren und inneren, wärmegetönten Bestandsrändern, Waldrändern und Obstwiesen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– hydrologisch intakter Moorbereiche und der Vernetzungsstrukturen zwischen den Mooren</w:t>
      </w:r>
    </w:p>
    <w:p>
      <w:r>
        <w:t xml:space="preserve">– des natürlichen Wasserhaushalts sowie der Nährstoffarmut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– durchgängiger, frei durchwanderbarer Gewässer, insbesondere von sauerstoffreichen, schnell fließenden Gewässerabschnitten</w:t>
      </w:r>
    </w:p>
    <w:p>
      <w:r>
        <w:t xml:space="preserve">– einer abwechslungsreichen Gewässerstruktur mit ausreichenden Unterstandsmöglichkeiten</w:t>
      </w:r>
    </w:p>
    <w:p>
      <w:r>
        <w:t xml:space="preserve">– von umlagerbaren Kiesbänken mit intaktem Kieslückensystem als Laichhabitate des Huchens</w:t>
      </w:r>
    </w:p>
    <w:p>
      <w:r>
        <w:t xml:space="preserve">– der ungehinderten Anbindung von Nebengewässern als Laichgebiete bzw. Rückzugsräume</w:t>
      </w:r>
    </w:p>
    <w:p>
      <w:r>
        <w:t xml:space="preserve">– eines ausreichenden Beutefischspektrums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– Habitat-Komplexe aus strukturreichen Laich- und Landlebensräumen sowie der Hauptwanderkorridore</w:t>
      </w:r>
    </w:p>
    <w:p>
      <w:r>
        <w:t xml:space="preserve">– für die Fortpflanzung geeigneter Kleingewässer (fischfreie oder fischarme, besonnte Gewässer mit strukturreicher Unterwasservegetation) im Umfeld besiedelter Habitate</w:t>
      </w:r>
    </w:p>
    <w:p>
      <w:r>
        <w:t xml:space="preserve">6166</w:t>
      </w:r>
    </w:p>
    <w:p>
      <w:r>
        <w:t xml:space="preserve">Kärntners Spatenmoos ( Scapania carinthiaca )</w:t>
      </w:r>
    </w:p>
    <w:p>
      <w:r>
        <w:t xml:space="preserve">– der Standorte mit Nachweisen in alten Waldbeständen mit luftfeuchtem Innenklima und einem ausreichenden Vorrat an liegendem (Nadel-)Totholz</w:t>
      </w:r>
    </w:p>
    <w:p>
      <w:r>
        <w:t xml:space="preserve">1303</w:t>
      </w:r>
    </w:p>
    <w:p>
      <w:r>
        <w:t xml:space="preserve">Kleine Hufeisennase ( Rhinolophus hipposideros )</w:t>
      </w:r>
    </w:p>
    <w:p>
      <w:r>
        <w:t xml:space="preserve">– von alten strukturreichen Laub- und Mischwäldern in ihren verschiedenen Entwicklungsphasen</w:t>
      </w:r>
    </w:p>
    <w:p>
      <w:r>
        <w:t xml:space="preserve">– unbelasteter und funktionsfähiger Sommerquartiere mit freien Ein- und Ausflugsöffnungen, geeigneten Hangplätzen und einem passenden Mikroklima</w:t>
      </w:r>
    </w:p>
    <w:p>
      <w:r>
        <w:t xml:space="preserve">– der Störungsfreiheit in Koloniequartieren besonders zur Fortpflanzungszeit, kein Anstrahlen der Sommer- und Wochenstubenquartiere</w:t>
      </w:r>
    </w:p>
    <w:p>
      <w:r>
        <w:t xml:space="preserve">– einer ausreichenden Anzahl geeigneter und ungestörter Schwarm- und Winterquartiere (Höhlen, Stollen, Keller etc.) mit spezifischem Mikroklima, geeignet dimensionierter Einflüge</w:t>
      </w:r>
    </w:p>
    <w:p>
      <w:r>
        <w:t xml:space="preserve">– ausreichend unzerschnittener, gehölzreicher Leitlinien zwischen Quartieren und Nahrungshabitaten</w:t>
      </w:r>
    </w:p>
    <w:p>
      <w:r>
        <w:t xml:space="preserve">6169</w:t>
      </w:r>
    </w:p>
    <w:p>
      <w:r>
        <w:t xml:space="preserve">Kleiner Maivogel ( Euphydryas maturna )</w:t>
      </w:r>
    </w:p>
    <w:p>
      <w:r>
        <w:t xml:space="preserve">– typischer Lebensräume, insbesondere feucht-warmer, lichter Wälder und Waldränder mit Eschen als Eiablageplätzen und unbelasteter (pestizidfreier) naturnaher Waldränder bzw. Gehölzstreifen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– der offen-konkurrenzarmen Standorte mit ihrem spezifischen Wasser- und Nährstoffhaushalt und mit ausreichendem Lichtgenuss</w:t>
      </w:r>
    </w:p>
    <w:p>
      <w:r>
        <w:t xml:space="preserve">– der für die Schaffung geeigneter, konkurrenzarmer Standorte notwendigen dynamischen Prozesse</w:t>
      </w:r>
    </w:p>
    <w:p>
      <w:r>
        <w:t xml:space="preserve">– einer schonenden Gewässerunterhaltung</w:t>
      </w:r>
    </w:p>
    <w:p>
      <w:r>
        <w:t xml:space="preserve">– einer extensiven Nutzung und Pflege bei sekundären Vorkommen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– großflächiger, weitgehend unzerschnittener, störungsarmer, strukturreicher Wälder mit – soweit vorhanden – ungestörten Blockhalden und Felskomplexen als Jagd-, Aufzucht- und Streifgebiete und Rückzugsraum</w:t>
      </w:r>
    </w:p>
    <w:p>
      <w:r>
        <w:t xml:space="preserve">– der Vernetzung zwischen den Waldgebieten</w:t>
      </w:r>
    </w:p>
    <w:p>
      <w:r>
        <w:t xml:space="preserve">5289</w:t>
      </w:r>
    </w:p>
    <w:p>
      <w:r>
        <w:t xml:space="preserve">Mairenke ( Alburnus mento )</w:t>
      </w:r>
    </w:p>
    <w:p>
      <w:r>
        <w:t xml:space="preserve">– der Erreichbarkeit von Laichplätzen in den Zu- und Abflüssen der besiedelten Seen</w:t>
      </w:r>
    </w:p>
    <w:p>
      <w:r>
        <w:t xml:space="preserve">– von überströmten, kiesigen Laichplätzen mit intaktem Lückensystem</w:t>
      </w:r>
    </w:p>
    <w:p>
      <w:r>
        <w:t xml:space="preserve">1528</w:t>
      </w:r>
    </w:p>
    <w:p>
      <w:r>
        <w:t xml:space="preserve">Moor-Steinbrech ( Saxifraga hirculus )</w:t>
      </w:r>
    </w:p>
    <w:p>
      <w:r>
        <w:t xml:space="preserve">– seiner Standorte im mit kalkreichem Wasser durchströmten Komplex von Übergangsmooren und Moorwäldern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– von möglichst unzerschnittenen, alten, totholz- und strukturreichen Laub- und Laubmischwäldern mit einem ausreichenden Angebot an Höhlenbäumen und natürlichen Spaltenquartieren als primärer Sommerlebensraum und Jagdhabitat</w:t>
      </w:r>
    </w:p>
    <w:p>
      <w:r>
        <w:t xml:space="preserve">– der von der Art genutzten Spaltenquartiere an Bauwerken als sekundärem Sommerquartiertyp</w:t>
      </w:r>
    </w:p>
    <w:p>
      <w:r>
        <w:t xml:space="preserve">– von Flugkorridoren zwischen Tagesquartier und Nahrungshabitat</w:t>
      </w:r>
    </w:p>
    <w:p>
      <w:r>
        <w:t xml:space="preserve">– geeigneter und ungestörter Schwarm- und Winterquartiere</w:t>
      </w:r>
    </w:p>
    <w:p>
      <w:r>
        <w:t xml:space="preserve">6146</w:t>
      </w:r>
    </w:p>
    <w:p>
      <w:r>
        <w:t xml:space="preserve">Perlfisch ( Rutilus meidingeri )</w:t>
      </w:r>
    </w:p>
    <w:p>
      <w:r>
        <w:t xml:space="preserve">– der Laichplätze in Form schnell überströmter Kiesbänke</w:t>
      </w:r>
    </w:p>
    <w:p>
      <w:r>
        <w:t xml:space="preserve">– der Erreichbarkeit von Laichplätzen in den Zu- und Abflüssen der besiedelten Seen</w:t>
      </w:r>
    </w:p>
    <w:p>
      <w:r>
        <w:t xml:space="preserve">1421</w:t>
      </w:r>
    </w:p>
    <w:p>
      <w:r>
        <w:t xml:space="preserve">Prächtiger Dünnfarn ( Trichomanes speciosum )</w:t>
      </w:r>
    </w:p>
    <w:p>
      <w:r>
        <w:t xml:space="preserve">– von Felsstandorten, Höhlen oder Blockfeldern mit Vorkommen der Art</w:t>
      </w:r>
    </w:p>
    <w:p>
      <w:r>
        <w:t xml:space="preserve">– eines gleichbleibenden Mikroklimas und der hydrologischen Verhältnisse (Oberflächen- und Grundwasser) an den Wuchsorten und deren Umfeld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– langer, frei fließender, weitgehend unzerschnittener Gewässerabschnitte mit Freiwasserzonen und abwechslungsreichen Strömungsverhältnissen</w:t>
      </w:r>
    </w:p>
    <w:p>
      <w:r>
        <w:t xml:space="preserve">– erreichbarer, schnell überströmter Kiesbänke als Laichplätze</w:t>
      </w:r>
    </w:p>
    <w:p>
      <w:r>
        <w:t xml:space="preserve">– einer abwechslungsreichen Gewässerstruktur mit ausreichenden Unterstandsmöglichkeiten in Form von Kolken, Gumpen, Rinnen bzw. unterspülten Uferbereichen</w:t>
      </w:r>
    </w:p>
    <w:p>
      <w:r>
        <w:t xml:space="preserve">– eines ausreichenden Beutefischspektrums</w:t>
      </w:r>
    </w:p>
    <w:p>
      <w:r>
        <w:t xml:space="preserve">1399</w:t>
      </w:r>
    </w:p>
    <w:p>
      <w:r>
        <w:t xml:space="preserve">Rudolphs Trompetenmoos ( Tayloria rudolphiana )</w:t>
      </w:r>
    </w:p>
    <w:p>
      <w:r>
        <w:t xml:space="preserve">– der Wuchsorte in alten Wald-Bestandsteilen mit luftfeuchtem Innenklima und ausreichenden Laubbaumanteilen</w:t>
      </w:r>
    </w:p>
    <w:p>
      <w:r>
        <w:t xml:space="preserve">– der Wuchsorte auf alten Bergahornen in lichten (Weide-)Wäldern und auf Almen/Alpen sowie Sicherung der Wuchsorttradition alter, als Substrat geeigneter Bäume (vor allem Bergahorne)</w:t>
      </w:r>
    </w:p>
    <w:p>
      <w:r>
        <w:t xml:space="preserve">1805*</w:t>
      </w:r>
    </w:p>
    <w:p>
      <w:r>
        <w:t xml:space="preserve">Sand-Silberscharte ( Jurinea cyanoides )</w:t>
      </w:r>
    </w:p>
    <w:p>
      <w:r>
        <w:t xml:space="preserve">– offener Sandfluren</w:t>
      </w:r>
    </w:p>
    <w:p>
      <w:r>
        <w:t xml:space="preserve">– der Nährstoffarmut der Standorte</w:t>
      </w:r>
    </w:p>
    <w:p>
      <w:r>
        <w:t xml:space="preserve">– einer standorterhaltenden Dynamik durch kleinflächige Störungen oder Bewirtschaftung</w:t>
      </w:r>
    </w:p>
    <w:p>
      <w:r>
        <w:t xml:space="preserve">1086</w:t>
      </w:r>
    </w:p>
    <w:p>
      <w:r>
        <w:t xml:space="preserve">Scharlachkäfer ( Cucujus cinnaberinus )</w:t>
      </w:r>
    </w:p>
    <w:p>
      <w:r>
        <w:t xml:space="preserve">– von Au- und Bergmischwäldern mit einem dauerhaften Angebot an stehendem und liegendem Totholz im funktionalen Verbund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– von sommerwarmen, flachen, stehenden bzw. sehr langsam fließenden Gewässern mit gut ausgebildetem Wasserpflanzenbestand und weichem, schlammigem, durchlüftetem Untergrund</w:t>
      </w:r>
    </w:p>
    <w:p>
      <w:r>
        <w:t xml:space="preserve">– einer an den ökologischen Ansprüchen der Art ausgerichteten Form der Graben- und Gewässerpflege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– von nassen Biotopen wie Streu-, Feucht- und Nasswiesen, Seggenrieden, Flachmooren und Erlensumpfwäldern mit einem lichten Pflanzenwuchs und geeigneten Nährstoffverhältnissen sowie der Minimierung von Nährstoffeinträgen</w:t>
      </w:r>
    </w:p>
    <w:p>
      <w:r>
        <w:t xml:space="preserve">1157</w:t>
      </w:r>
    </w:p>
    <w:p>
      <w:r>
        <w:t xml:space="preserve">Schraetzer ( Gymnocephalus schraetser )</w:t>
      </w:r>
    </w:p>
    <w:p>
      <w:r>
        <w:t xml:space="preserve">– ausreichend unzerschnittener Fließgewässerabschnitte mit natürlicher Fließdynamik und heterogener Gewässerstruktur</w:t>
      </w:r>
    </w:p>
    <w:p>
      <w:r>
        <w:t xml:space="preserve">– unverbauter, durchwanderbarer und ausreichend dimensionierter Fließgewässerabschnitte mit rasch angeströmten, kiesigen Flachwasserbereichen und ausreichend Unterstandsmöglichkeiten in Form von durchströmten Tiefenbereichen</w:t>
      </w:r>
    </w:p>
    <w:p>
      <w:r>
        <w:t xml:space="preserve">– eines reich strukturierten Gewässerbetts mit nicht verschlammtem Sohlsubstrat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– eines hydrologisch und chemisch intakten, vernetzten und nicht zerschnittenen Verbundsystems aus nassen und feuchten Wald- und Quellstandorten sowie intakten Fließgewässern mit Flachwasserbereichen und naturnahen Ufern mit liegendem und stehendem Totholz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– nährstoffarmer Feuchtwiesen und Moore mit ausreichend hohen (Grund-)Wasserständen</w:t>
      </w:r>
    </w:p>
    <w:p>
      <w:r>
        <w:t xml:space="preserve">– von Magerrasen und Wiesen mit stabilen Beständen der Futterpflanzen Teufelsabbiß, Knautie bzw. Tauben-Skabiose</w:t>
      </w:r>
    </w:p>
    <w:p>
      <w:r>
        <w:t xml:space="preserve">– einer den ökologischen Ansprüchen der Art förderlichen, die Nährstoffarmut begünstigenden Bewirtschaftung der Magerrasen und Wiesen</w:t>
      </w:r>
    </w:p>
    <w:p>
      <w:r>
        <w:t xml:space="preserve">1065</w:t>
      </w:r>
    </w:p>
    <w:p>
      <w:r>
        <w:t xml:space="preserve">Skabiosen-Scheckenfalter ( Euphydryas aurinia ) – alpine Populationen ( Euphydryas aurinia )</w:t>
      </w:r>
    </w:p>
    <w:p>
      <w:r>
        <w:t xml:space="preserve">– der als Habitate geeigneten alpinen Kalkrasen, Kalk-Magerrasen, alpinen Silikatmagerrasen, artenreichen Borstgrasrasen und lichten Biotopkomplexe im Wald, der nährstoffarmen Feuchtwiesen und Moore mit ausreichend hohen (Grund-)Wasserständen, in ihren ausreichend ungestörten, ungenutzten Ausbildungsformen der hochsubalpinen bis alpinen Stufe sowie der nutzungs- und pflegegeprägten Ausbildungsformen der montanen bis tiefsubalpinen Stufe</w:t>
      </w:r>
    </w:p>
    <w:p>
      <w:r>
        <w:t xml:space="preserve">– der Habitate mit Beständen der Futterpflanzen Teufelsabbiß, Knautie bzw. Tauben-Skabiose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– von reich strukturierten Verbundsystemen aus blütenreichen, sonnenexponierten Offenlandstrukturen in Kombination mit schattigen Elementen wie Gehölzen, strukturreichen Waldrändern, Säumen, Hohl- und Waldwegen, Schluchten, Steinbrüchen etc.</w:t>
      </w:r>
    </w:p>
    <w:p>
      <w:r>
        <w:t xml:space="preserve">1149</w:t>
      </w:r>
    </w:p>
    <w:p>
      <w:r>
        <w:t xml:space="preserve">Steinbeißer ( Cobitis taenia )</w:t>
      </w:r>
    </w:p>
    <w:p>
      <w:r>
        <w:t xml:space="preserve">– durchgängiger, strukturreicher Fließgewässer mit Gewässersohlbereichen aus unverfestigten, sandigen und feinkiesigen Bodensubstraten (überwiegend aerob)</w:t>
      </w:r>
    </w:p>
    <w:p>
      <w:r>
        <w:t xml:space="preserve">– von Gewässerabschnitten mit nicht versteinten Uferbereichen sowie ohne ausgedehnte Grundräumungen</w:t>
      </w:r>
    </w:p>
    <w:p>
      <w:r>
        <w:t xml:space="preserve">– flacher und sandiger und langsam strömender Uferbereiche mit ihrer Unterwasservegetation</w:t>
      </w:r>
    </w:p>
    <w:p>
      <w:r>
        <w:t xml:space="preserve">– einer ausreichend guten Gewässerqualität</w:t>
      </w:r>
    </w:p>
    <w:p>
      <w:r>
        <w:t xml:space="preserve">6145</w:t>
      </w:r>
    </w:p>
    <w:p>
      <w:r>
        <w:t xml:space="preserve">Steingressling ( Romanogobio uranoscopus )</w:t>
      </w:r>
    </w:p>
    <w:p>
      <w:r>
        <w:t xml:space="preserve">– sauerstoffreicher, schnellfließender unverbauter Fließgewässerabschnitte mit sandig-kiesigem Sohlsubstrat und natürlicher Dynamik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– von sauerstoffreichen, kühlen und insbesondere kleineren Fließgewässern der Quell- und Forellenregion mit hoher Strömungsvarianz und Substratdiversität sowie strukturreicher Gewässersohle, geeigneten Unterständen und Rückzugsmöglichkeiten sowie Vermeidung von Feinsediment-, Nährstoff- und Biozideinträgen bzw. diffusen Einträgen aus benachbarten Flächen</w:t>
      </w:r>
    </w:p>
    <w:p>
      <w:r>
        <w:t xml:space="preserve">– des natürlichen Abflussregimes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– von Fließgewässerabschnitten mit hohen Strömungsgeschwindigkeiten und lockeren, grobkörnigen Kiessohlen</w:t>
      </w:r>
    </w:p>
    <w:p>
      <w:r>
        <w:t xml:space="preserve">– unverbauter, durchwanderbarer und ausreichend dimensionierter Fließgewässerabschnitte mit rasch angeströmten, kiesigen Flachwasserbereichen und ausreichend Unterstandsmöglichkeiten in Form von durchströmten Tiefenbereichen</w:t>
      </w:r>
    </w:p>
    <w:p>
      <w:r>
        <w:t xml:space="preserve">– von Gewässerabschnitten ohne Sedimenteintrag aus dem Umland, ohne Stauhaltungen und ohne Verlegung des Interstitials</w:t>
      </w:r>
    </w:p>
    <w:p>
      <w:r>
        <w:t xml:space="preserve">6147</w:t>
      </w:r>
    </w:p>
    <w:p>
      <w:r>
        <w:t xml:space="preserve">Strömer ( Telestes souffia )</w:t>
      </w:r>
    </w:p>
    <w:p>
      <w:r>
        <w:t xml:space="preserve">– durchgängiger, unverbauter und ausreichend beschatteter Fließgewässer mit funktionsfähigen Kiesbänken sowie ausgeprägter Tiefenvarianz</w:t>
      </w:r>
    </w:p>
    <w:p>
      <w:r>
        <w:t xml:space="preserve">– des natürlichen Abflussregimes mit strömungsberuhigten Bereichen</w:t>
      </w:r>
    </w:p>
    <w:p>
      <w:r>
        <w:t xml:space="preserve">– einer abwechslungsreichen Gewässerstruktur mit ausreichenden Unterstandsmöglichkeiten in Form von Totholz, Baumwurzeln, unter- bzw. ausgespülten Ufer- oder Sohlbereichen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– der Vegetationskomplexe aus Kalk-Halbtrockenrasen, Kalkflachmooren oder Pfeifengraswiesen mit ihrem natürlichen Wasser- und oligotrophen Nährstoffhaushalt</w:t>
      </w:r>
    </w:p>
    <w:p>
      <w:r>
        <w:t xml:space="preserve">– von wechselfeuchten Standortbedingungen sowie einer lückigen Vegetationsstruktur</w:t>
      </w:r>
    </w:p>
    <w:p>
      <w:r>
        <w:t xml:space="preserve">– einer an Phänologie und Entwicklungszyklus der Art angepassten Pflege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– eines ausreichend störungs- und konkurrenzarmen Lebensraums in Nieder- und Übergangsmooren</w:t>
      </w:r>
    </w:p>
    <w:p>
      <w:r>
        <w:t xml:space="preserve">– des naturnahen Wasserhaushalts und des oligo- bis mesotrophen Nährstoffhaushalts sowie Vermeidung von Nährstoffeinträgen aus dem Umfeld</w:t>
      </w:r>
    </w:p>
    <w:p>
      <w:r>
        <w:t xml:space="preserve">– nutzungsabhängiger Wuchsorte durch extensive Nutzung oder bestandserhaltende Pflegemahd</w:t>
      </w:r>
    </w:p>
    <w:p>
      <w:r>
        <w:t xml:space="preserve">1079</w:t>
      </w:r>
    </w:p>
    <w:p>
      <w:r>
        <w:t xml:space="preserve">Veilchenblauer Wurzelhalsschnellkäfer ( Limoniscus violaceus )</w:t>
      </w:r>
    </w:p>
    <w:p>
      <w:r>
        <w:t xml:space="preserve">– alter Laubbaumbestände mit einem dauerhaften Angebot an bodennahen Mulmhöhlen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– weitgehend unzerschnittener Feucht- und Niedermoorkomplexe</w:t>
      </w:r>
    </w:p>
    <w:p>
      <w:r>
        <w:t xml:space="preserve">– ausreichend hoher Grundwasserstände, geeigneter Nährstoffverhältnisse sowie des offenen Charakters der Habitate in Kalkmooren und -sümpfen</w:t>
      </w:r>
    </w:p>
    <w:p>
      <w:r>
        <w:t xml:space="preserve">4045</w:t>
      </w:r>
    </w:p>
    <w:p>
      <w:r>
        <w:t xml:space="preserve">Vogel-Azurjungfer ( Coenagrion ornatum )</w:t>
      </w:r>
    </w:p>
    <w:p>
      <w:r>
        <w:t xml:space="preserve">– der für die Fortpflanzung geeigneten Fließgewässer, deren Wasserqualität und Vegetationsstruktur</w:t>
      </w:r>
    </w:p>
    <w:p>
      <w:r>
        <w:t xml:space="preserve">– besonnter, gegen Nährstoffeinträge gepufferter Bäche und Gräben</w:t>
      </w:r>
    </w:p>
    <w:p>
      <w:r>
        <w:t xml:space="preserve">– einer den ökologischen Ansprüchen der Art förderlichen Form der Graben- und Gewässerpflege</w:t>
      </w:r>
    </w:p>
    <w:p>
      <w:r>
        <w:t xml:space="preserve">– des angrenzenden extensiv genutzten Grünlands und kleinflächiger Brachen</w:t>
      </w:r>
    </w:p>
    <w:p>
      <w:r>
        <w:t xml:space="preserve">1124</w:t>
      </w:r>
    </w:p>
    <w:p>
      <w:r>
        <w:t xml:space="preserve">Weißflossiger Gründling ( Gobio albipinnatus )</w:t>
      </w:r>
    </w:p>
    <w:p>
      <w:r>
        <w:t xml:space="preserve">– durchgängiger Fließgewässerabschnitte mit natürlicher Fließdynamik und Sand- bzw. lockeren Kiessohlen</w:t>
      </w:r>
    </w:p>
    <w:p>
      <w:r>
        <w:t xml:space="preserve">– nicht verbauter, durchwanderbarer und ausreichend dimensionierter Fließgewässerabschnitte mit rasch angeströmten, kiesigen Flachwasserbereichen sowie strömungsberuhigter Zonen (ggf. auch in Altwasserarmen und Buchten)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– von strukturreichen Laub- und Laubmischwäldern in ihren verschiedenen Entwicklungsphasen als Jagdhabitat</w:t>
      </w:r>
    </w:p>
    <w:p>
      <w:r>
        <w:t xml:space="preserve">– unbelasteter und funktionsfähiger Sommerquartiere in Gebäuden (Dachböden) mit traditionellen Ein- und Ausflugsöffnungen, geeigneten Hangplätzen und Mikroklima</w:t>
      </w:r>
    </w:p>
    <w:p>
      <w:r>
        <w:t xml:space="preserve">– der Störungsfreiheit in Koloniequartieren besonders zur Fortpflanzungszeit, kein Anstrahlen der Sommer- und Wochenstubenquartiere</w:t>
      </w:r>
    </w:p>
    <w:p>
      <w:r>
        <w:t xml:space="preserve">– der wenigen bekannten Schwarm- und Winterquartiere der Art in ihrer Ungestörtheit und mikroklimatischen Eignung und der Ein- und Ausflugsmöglichkeiten</w:t>
      </w:r>
    </w:p>
    <w:p>
      <w:r>
        <w:t xml:space="preserve">– ausreichend unzerschnittener, gehölzreicher Leitlinien zwischen Sommerquartieren und Jagdlebensräumen</w:t>
      </w:r>
    </w:p>
    <w:p>
      <w:r>
        <w:t xml:space="preserve">4056</w:t>
      </w:r>
    </w:p>
    <w:p>
      <w:r>
        <w:t xml:space="preserve">Zierliche Tellerschnecke ( Anisus vorticulus )</w:t>
      </w:r>
    </w:p>
    <w:p>
      <w:r>
        <w:t xml:space="preserve">– der wasserpflanzenreichen Habitatgewässer</w:t>
      </w:r>
    </w:p>
    <w:p>
      <w:r>
        <w:t xml:space="preserve">– submerser Vegetation im Bereich der Vorkommen</w:t>
      </w:r>
    </w:p>
    <w:p>
      <w:r>
        <w:t xml:space="preserve">– eines geeigneten Wasserhaushalts und guter Wasserqualität auch durch die Verringerung von Nährstoff- und Sedimenteinträgen durch Extensivierung oder Nutzungsaufgabe</w:t>
      </w:r>
    </w:p>
    <w:p>
      <w:r>
        <w:t xml:space="preserve">– der hydrologischen Situation des Umfelds (z.B. Aufrechterhaltung oder Erhöhung des Grundwasserspiegels)</w:t>
      </w:r>
    </w:p>
    <w:p>
      <w:r>
        <w:t xml:space="preserve">1159</w:t>
      </w:r>
    </w:p>
    <w:p>
      <w:r>
        <w:t xml:space="preserve">Zingel ( Zingel zingel )</w:t>
      </w:r>
    </w:p>
    <w:p>
      <w:r>
        <w:t xml:space="preserve">– von Fließgewässerabschnitten mit hohen Strömungsgeschwindigkeiten und lockeren, grobkörnigen Kiessohlen</w:t>
      </w:r>
    </w:p>
    <w:p>
      <w:r>
        <w:t xml:space="preserve">– nicht verbauter, durchwanderbarer und ausreichend dimensionierter Fließgewässerabschnitte mit rasch angeströmten, kiesigen Flachwasserbereichen und ausreichend Unterstandsmöglichkeiten in Form von durchströmten Tiefenbereichen</w:t>
      </w:r>
    </w:p>
    <w:p>
      <w:r>
        <w:t xml:space="preserve">– von Gewässerabschnitten ohne Sedimenteintrag aus dem Umland, ohne Stauhaltungen und ohne Verlegung des Interstitials</w:t>
      </w:r>
    </w:p>
    <w:p>
      <w:r>
        <w:t xml:space="preserve">[Amtl. Anm.:] Das Zeichen * bedeutet prioritärer Lebensraumtyp/prioritäre Art.</w:t>
      </w:r>
    </w:p>
    <w:p>
      <w:r>
        <w:rPr>
          <w:color w:val="555555"/>
          <w:sz w:val="17"/>
        </w:rPr>
        <w:t xml:space="preserve">Zitiervorschlag: Anlage 1a BayNat2000V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https://recht.nulegal.eu/gesetze/BayNat2000V/anlage-1a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1a BayNat2000V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