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BayNV (Bayern) — Genehmigungspflicht</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Beamte bedarf der vorherigen Genehmigung, wenn er bei der Ausübung einer Nebentätigkeit Einrichtungen, Personal oder Material seines Dienstherrn in Anspruch nehmen will. Die Genehmigung darf nur erteilt werden, wenn ein öffentliches oder wissenschaftliches Interesse an der Ausübung der Nebentätigkeit besteht. Die Genehmigung ist widerruflich; sie kann befristet werden. In dem Genehmigungsbescheid ist der Umfang der zugelassenen Inanspruchnahme anzugeben.</w:t>
      </w:r>
    </w:p>
    <w:p>
      <w:r>
        <w:t xml:space="preserve">(2) Auf die Inanspruchnahme von Einrichtungen, Personal oder Material des Dienstherrn besteht kein Rechtsanspruch.</w:t>
      </w:r>
    </w:p>
    <w:p>
      <w:r>
        <w:t xml:space="preserve">(3) Personal des Dienstherrn darf grundsätzlich nur innerhalb seiner Arbeitszeit und nur im Rahmen seiner üblichen Dienstaufgaben in Anspruch genommen werden. Aus Anlaß der Mitwirkung an der Nebentätigkeit darf Mehrarbeit, Bereitschaftsdienst oder Rufbereitschaft nicht angeordnet, genehmigt und vergütet werden. Vereinbarungen über eine private Mitarbeit außerhalb der Arbeitszeit bleiben unberührt. Soweit an Mitarbeiter aus Anlaß der Mitwirkung an einer Nebentätigkeit zusätzliche Vergütungen gezahlt werden, kann die Genehmigungsbehörde von dem Beamten darüber Auskunft verlangen.</w:t>
      </w:r>
    </w:p>
    <w:p>
      <w:r>
        <w:t xml:space="preserve">(4) Die Genehmigung gilt als allgemein erteilt, wenn die Voraussetzung des Abs. 1 Satz 2 vorliegt und ein Entgelt nicht zu entrichten ist. Die Inanspruchnahme ist der Genehmigungsbehörde anzuzeigen, sofern es sich nicht um eine geringfügige und vereinzelte Inanspruchnahme handelt.</w:t>
      </w:r>
    </w:p>
    <w:p>
      <w:r>
        <w:rPr>
          <w:color w:val="555555"/>
          <w:sz w:val="17"/>
        </w:rPr>
        <w:t xml:space="preserve">Zitiervorschlag: § 14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