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BayNParkV1987_420 (Bayern) — Besondere Vorschriften</w:t>
      </w:r>
    </w:p>
    <w:p>
      <w:r>
        <w:rPr>
          <w:color w:val="555555"/>
          <w:sz w:val="18"/>
        </w:rPr>
        <w:t xml:space="preserve">Verordnung über den „Naturpark Steinwald“ BayRS 791-5-6-U [Stand: 1.9.1998]</w:t>
      </w:r>
    </w:p>
    <w:p>
      <w:r>
        <w:rPr>
          <w:color w:val="555555"/>
          <w:sz w:val="18"/>
        </w:rPr>
        <w:t xml:space="preserve">Landesrecht Bayern</w:t>
      </w:r>
    </w:p>
    <w:p>
      <w:r>
        <w:rPr>
          <w:color w:val="555555"/>
          <w:sz w:val="18"/>
        </w:rPr>
        <w:t xml:space="preserve">Stand: 25.08.2026 (konsolidierte Textfassung, kein amtliches Inkrafttretensdatum)</w:t>
      </w:r>
    </w:p>
    <w:p>
      <w:r>
        <w:t xml:space="preserve">Soweit für das Gebiet des Naturparks besondere naturschutzrechtliche Vorschriften bestehen, insbesondere solche über Naturschutzgebiete, Naturdenkmäler oder über den Schutz von Landschaftsbestandteilen und Grünbeständen, bleiben diese unberührt. Gleiches gilt, wenn künftig besondere naturschutzrechtliche Vorschriften erlassen werden.</w:t>
      </w:r>
    </w:p>
    <w:p>
      <w:r>
        <w:rPr>
          <w:color w:val="555555"/>
          <w:sz w:val="17"/>
        </w:rPr>
        <w:t xml:space="preserve">Zitiervorschlag: § 5 BayNParkV1987_420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https://recht.nulegal.eu/gesetze/BayNParkV1987_420/5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BayNParkV1987_420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