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BayNParkV1982_614 (Bayern) — Einteilung des Gebietes</w:t>
      </w:r>
    </w:p>
    <w:p>
      <w:r>
        <w:rPr>
          <w:color w:val="555555"/>
          <w:sz w:val="18"/>
        </w:rPr>
        <w:t xml:space="preserve">Verordnung über den „Naturpark Spessart“ BayRS 791-5-2-U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Gebiet des Naturparkes ist in eine Schutzzone und in eine Erschließungszone eingeteilt.</w:t>
      </w:r>
    </w:p>
    <w:p>
      <w:r>
        <w:t xml:space="preserve">(2) Schutzzone ist die Gesamtfläche des Naturparkes, mit Ausnahme der Erschließungszone.</w:t>
      </w:r>
    </w:p>
    <w:p>
      <w:r>
        <w:t xml:space="preserve">(3) Die Erschließungszone umfasst die in Anlage 2 bezeichneten Bereiche. Die Anlage ist Bestandteil dieser Verordnung.</w:t>
      </w:r>
    </w:p>
    <w:p>
      <w:r>
        <w:t xml:space="preserve">(4) Die Grenzen der Erschließungszone sind hellgrün in der in § 2 Abs. 2 genannten Karte eingetragen, auf die Bezug genommen wird. § 2 Abs. 2 gilt entsprechend.</w:t>
      </w:r>
    </w:p>
    <w:p>
      <w:r>
        <w:rPr>
          <w:color w:val="555555"/>
          <w:sz w:val="17"/>
        </w:rPr>
        <w:t xml:space="preserve">Zitiervorschlag: § 3 BayNParkV1982_614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https://recht.nulegal.eu/gesetze/BayNParkV1982_614/3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BayNParkV1982_614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