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BayNParkV1982_604 (Bayern) — Schutzgegenstand</w:t>
      </w:r>
    </w:p>
    <w:p>
      <w:r>
        <w:rPr>
          <w:color w:val="555555"/>
          <w:sz w:val="18"/>
        </w:rPr>
        <w:t xml:space="preserve">Verordnung über den „Naturpark Bayerischer Odenwald“ BayRS 791-5-1-U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39 950 Hektar große, der naturräumlichen Gliederung entsprechend abgegrenzte Gebiet des Bayerischen Odenwaldes in den Landkreisen Aschaffenburg und Miltenberg wird in den in § 2 näher bezeichneten Grenzen als Naturpark geschützt.</w:t>
      </w:r>
    </w:p>
    <w:p>
      <w:r>
        <w:t xml:space="preserve">(2) Der Naturpark erhält die Bezeichnung „Naturpark Bayerischer Odenwald“.</w:t>
      </w:r>
    </w:p>
    <w:p>
      <w:r>
        <w:t xml:space="preserve">(3) Träger des Naturparkes ist der Verein „Naturpark Bergstraße-Odenwald e.V.“ mit Sitz in Heppenheim an der Bergstraße.</w:t>
      </w:r>
    </w:p>
    <w:p>
      <w:r>
        <w:rPr>
          <w:color w:val="555555"/>
          <w:sz w:val="17"/>
        </w:rPr>
        <w:t xml:space="preserve">Zitiervorschlag: § 1 BayNParkV1982_604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https://recht.nulegal.eu/gesetze/BayNParkV1982_604/1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