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BayNParkV1982_1069 (Bayern) — Erlaubnis</w:t>
      </w:r>
    </w:p>
    <w:p>
      <w:r>
        <w:rPr>
          <w:color w:val="555555"/>
          <w:sz w:val="18"/>
        </w:rPr>
        <w:t xml:space="preserve">Verordnung über den „Naturpark Bayerische Rhön“ BayRS 791-5-3-U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naturschutzrechtlichen Erlaubnis bedarf, wer beabsichtigt, innerhalb der Schutzzone</w:t>
      </w:r>
    </w:p>
    <w:p>
      <w:r>
        <w:t xml:space="preserve">1. bauliche Anlagen im Sinn der Bayerischen Bauordnung zu errichten, zu erweitern oder ihre äußere Gestalt oder ihr Aussehen wesentlich zu ändern,</w:t>
      </w:r>
    </w:p>
    <w:p>
      <w:r>
        <w:t xml:space="preserve">2. Bodenbestandteile abzubauen, Aufschüttungen, Grabungen, Ablagerungen, Sprengungen oder Bohrungen vorzunehmen oder die Bodengestalt in sonstiger Weise wesentlich zu verändern,</w:t>
      </w:r>
    </w:p>
    <w:p>
      <w:r>
        <w:t xml:space="preserve">3. Gewässer, deren Ufer, den Zu- und Ablauf des Wassers oder den Grundwasserstand zu verändern oder neue Gewässer herzustellen,</w:t>
      </w:r>
    </w:p>
    <w:p>
      <w:r>
        <w:t xml:space="preserve">4. Straßen, Wege, Plätze, Park-, Camping-, Sport-, Spiel- oder Badeplätze oder ähnliche Einrichtungen zu errichten oder wesentlich zu ändern,</w:t>
      </w:r>
    </w:p>
    <w:p>
      <w:r>
        <w:t xml:space="preserve">5. Seilbahnen, Skilifte, Seil- oder Schleppaufzüge zu errichten oder wesentlich zu ändern,</w:t>
      </w:r>
    </w:p>
    <w:p>
      <w:r>
        <w:t xml:space="preserve">6. ober- oder unterirdisch geführte Draht-, Kabel- oder Rohrleitungen zu verlegen oder Masten und Unterstützungen aufzustellen; ausgenommen sind nichtortsfeste Anlagen zur Beregnung von Sonderkulturen und zur Versorgung von Weidevieh mit Wasser sowie Zuleitungen zu elektrischen Weidezäunen,</w:t>
      </w:r>
    </w:p>
    <w:p>
      <w:r>
        <w:t xml:space="preserve">7. Einfriedungen aller Art zu errichten oder zu ändern; ausgenommen sind sockellose Weide- und Forstkulturzäune,</w:t>
      </w:r>
    </w:p>
    <w:p>
      <w:r>
        <w:t xml:space="preserve">8. nichtstandortheimische Bepflanzungen vorzunehmen,</w:t>
      </w:r>
    </w:p>
    <w:p>
      <w:r>
        <w:t xml:space="preserve">9. landschaftsbestimmende Bäume, Hecken oder sonstige Gehölze außerhalb des Waldes, Findlinge oder Felsblöcke zu beseitigen,</w:t>
      </w:r>
    </w:p>
    <w:p>
      <w:r>
        <w:t xml:space="preserve">10. Schilder, Bild- oder Schrifttafeln, Anschläge oder Schaukästen anzubringen; ausgenommen sind Hinweise auf den Schutz des Gebiets, behördliche Verbotstafeln, Verkehrszeichen, Verkehrseinrichtungen, Flußkilometer-Zeichen, Schilder für die Forst- und Waldeinteilung, Warntafeln, Ortshinweise, Wegemarkierungen oder zulässige Wohn- und Gewerbebezeichnungen an Wohn- und Betriebsstätten, sofern nicht Leuchtschrift verwendet wird,</w:t>
      </w:r>
    </w:p>
    <w:p>
      <w:r>
        <w:t xml:space="preserve">11. außerhalb der dem öffentlichen Verkehr gewidmeten Straßen mit Kraftfahrzeugen aller Art zu fahren oder diese dort abzustellen, ausgenommen zur land- und forstwirtschaftlichen Bewirtschaftung,</w:t>
      </w:r>
    </w:p>
    <w:p>
      <w:r>
        <w:t xml:space="preserve">12. außerhalb zugelassener Plätze zu zelten, Wohnwagen abzustellen, dies zu gestatten oder im Rahmen der Erholungsnutzung offene Feuer zu entzünden,</w:t>
      </w:r>
    </w:p>
    <w:p>
      <w:r>
        <w:t xml:space="preserve">13. Verkaufswagen aufzustellen.</w:t>
      </w:r>
    </w:p>
    <w:p>
      <w:r>
        <w:t xml:space="preserve">(2) Die Erlaubnis ist zu erteilen, wenn das Vorhaben keine der in § 6 genannten Wirkungen hervorrufen kann oder diese Wirkungen durch Nebenbestimmungen ausgeglichen werden können.</w:t>
      </w:r>
    </w:p>
    <w:p>
      <w:r>
        <w:t xml:space="preserve">(3) Bei Erlaubnissen nach Absatz 1 ist die zuständige land- und forstwirtschaftliche Fachbehörde zu beteiligen, soweit deren Belange berührt sind.</w:t>
      </w:r>
    </w:p>
    <w:p>
      <w:r>
        <w:t xml:space="preserve">(4) Die Erlaubnis wird durch eine nach anderen Vorschriften gleichzeitig erforderliche Gestattung ersetzt; diese Gestattung darf nur erteilt werden, wenn die Voraussetzungen für die Erteilung der naturschutzrechtlichen Erlaubnis vorliegen und die zuständige Naturschutzbehörde ihr Einvernehmen erklärt.</w:t>
      </w:r>
    </w:p>
    <w:p>
      <w:r>
        <w:t xml:space="preserve">(5) Einer Erlaubnis bedarf es nicht für Maßnahmen innerhalb des Geltungsbereichs eines zum Zeitpunkt des Inkrafttretens dieser Verordnung gültigen Bebauungsplans im Sinne der §§ 30 und 173 Abs. 3 Bundesbaugesetz (BBauG) und innerhalb der im Zusammenhang bebauten Ortsteile im Sinn des § 34 BBauG.</w:t>
      </w:r>
    </w:p>
    <w:p>
      <w:r>
        <w:rPr>
          <w:color w:val="555555"/>
          <w:sz w:val="17"/>
        </w:rPr>
        <w:t xml:space="preserve">Zitiervorschlag: § 7 BayNParkV1982_1069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https://recht.nulegal.eu/gesetze/BayNParkV1982_1069/7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