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BayNParkV1982_1069 (Bayern) — Besondere Vorschriften</w:t>
      </w:r>
    </w:p>
    <w:p>
      <w:r>
        <w:rPr>
          <w:color w:val="555555"/>
          <w:sz w:val="18"/>
        </w:rPr>
        <w:t xml:space="preserve">Verordnung über den „Naturpark Bayerische Rhön“ BayRS 791-5-3-U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für das Gebiet des Naturparks besondere naturschutzrechtliche Vorschriften bestehen, insbesondere solche über Naturschutzgebiete, Naturdenkmäler oder über den Schutz von Landschaftsbestandteilen und Grünbeständen, bleiben diese unberührt.</w:t>
      </w:r>
    </w:p>
    <w:p>
      <w:r>
        <w:rPr>
          <w:color w:val="555555"/>
          <w:sz w:val="17"/>
        </w:rPr>
        <w:t xml:space="preserve">Zitiervorschlag: § 5 BayNParkV1982_1069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https://recht.nulegal.eu/gesetze/BayNParkV1982_1069/5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