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BayNParkV1982_1069 (Bayern) — Zuständigkeiten</w:t>
      </w:r>
    </w:p>
    <w:p>
      <w:r>
        <w:rPr>
          <w:color w:val="555555"/>
          <w:sz w:val="18"/>
        </w:rPr>
        <w:t xml:space="preserve">Verordnung über den „Naturpark Bayerische Rhön“ BayRS 791-5-3-U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Erteilung der Erlaubnis und der Befreiung ist das Landratsamt als untere Naturschutzbehörde zuständig, in dessen Bereich das Vorhaben ausgeführt werden soll. Art. 49 Abs. 3 Satz 1 Halbsatz 2 BayNatSchG bleibt unberührt.</w:t>
      </w:r>
    </w:p>
    <w:p>
      <w:r>
        <w:t xml:space="preserve">(2) Die Erteilung der Erlaubnis nach § 7 Abs. 1 Nr. 1 für Anlagen von überörtlicher Bedeutung (z.B. Freizeitzentren, Großhotels, Fernsehtürme, Kraftwerksanlagen), nach § 7 Abs. 1 Nr. 2 für großflächige Maßnahmen (ab 1 Hektar), nach § 7 Abs. 1 Nr. 5 für Seilbahnen und Skilifte, nach § 7 Abs. 1 Nr. 6 für Freileitungen ab 110 Kilovolt sowie die Erteilung der Befreiung nach § 9 für Fälle überörtlicher Bedeutung bedarf der Zustimmung der Regierung von Unterfranken als höherer Naturschutzbehörde, soweit nicht nach Art. 49 Abs. 3 Satz 1 Halbsatz 2 BayNatSchG die oberste Naturschutzbehörde für die Erteilung der Befreiung zuständig ist.</w:t>
      </w:r>
    </w:p>
    <w:p>
      <w:r>
        <w:rPr>
          <w:color w:val="555555"/>
          <w:sz w:val="17"/>
        </w:rPr>
        <w:t xml:space="preserve">Zitiervorschlag: § 10 BayNParkV1982_1069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https://recht.nulegal.eu/gesetze/BayNParkV1982_1069/10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