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BayMinG (Bayern) — Tätigkeitsbeschränkungen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der Staatsregierung dürfen während ihrer Amtsdauer ein anderes besoldetes Amt, einen Beruf oder ein Gewerbe nicht ausüben.</w:t>
      </w:r>
    </w:p>
    <w:p>
      <w:r>
        <w:t xml:space="preserve">(2) Während ihrer Amtsdauer dürfen die Mitglieder der Staatsregierung gegen Vergütung weder als Schiedsrichter tätig sein noch außergerichtliche Gutachten abgeben oder Vorträge halten. Die Staatsregierung kann Ausnahmen zulassen.</w:t>
      </w:r>
    </w:p>
    <w:p>
      <w:r>
        <w:rPr>
          <w:color w:val="555555"/>
          <w:sz w:val="17"/>
        </w:rPr>
        <w:t xml:space="preserve">Zitiervorschlag: Art 3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