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BayMilchUmlV (Bayern) — Inkrafttreten</w:t>
      </w:r>
    </w:p>
    <w:p>
      <w:r>
        <w:rPr>
          <w:color w:val="555555"/>
          <w:sz w:val="18"/>
        </w:rPr>
        <w:t xml:space="preserve">Bayerische Milchumlageverordnung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2008 in Kraft.</w:t>
      </w:r>
    </w:p>
    <w:p>
      <w:r>
        <w:rPr>
          <w:color w:val="555555"/>
          <w:sz w:val="17"/>
        </w:rPr>
        <w:t xml:space="preserve">Zitiervorschlag: § 6 BayMilchUmlV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https://recht.nulegal.eu/gesetze/BayMilchUmlV/6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