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BayMdStRegEntschV (Bayern)</w:t>
      </w:r>
    </w:p>
    <w:p>
      <w:r>
        <w:rPr>
          <w:color w:val="555555"/>
          <w:sz w:val="18"/>
        </w:rPr>
        <w:t xml:space="preserve">Verordnung über die Entschädigung der Mitglieder der Staatsregierung bei amtlicher Tätigkeit außerhalb des Sitzes der Staatsregierung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Mitglieder der Staatsregierung erhalten bei amtlicher Tätigkeit im Inland außerhalb des Sitzes der Staatsregierung folgende Entschädigung:</w:t>
      </w:r>
    </w:p>
    <w:p>
      <w:r>
        <w:t xml:space="preserve">1. ein Tagegeld in entsprechender Anwendung des des Bayerischen Reisekostengesetzes (Art. 9 BayRKG),</w:t>
      </w:r>
    </w:p>
    <w:p>
      <w:r>
        <w:t xml:space="preserve">2. ein Übernachtungsgeld für jede auswärtige Übernachtung in Höhe des Übernachtungsgeldes der höchsten Reisekostenstufe des Bayerischen Reisekostengesetzes oder in Höhe der nachgewiesenen Übernachtungskosten, wenn diese höher sind,</w:t>
      </w:r>
    </w:p>
    <w:p>
      <w:r>
        <w:t xml:space="preserve">3. eine Fahrkostenentschädigung in Höhe der verauslagten Fahrkosten für Land-, Wasser- oder Luftfahrzeuge und Schlafwagen,</w:t>
      </w:r>
    </w:p>
    <w:p>
      <w:r>
        <w:t xml:space="preserve">4. eine Entschädigung für verauslagte Nebenkosten im Sinn des Art. 14 BayRKG.</w:t>
      </w:r>
    </w:p>
    <w:p>
      <w:r>
        <w:t xml:space="preserve">(2) Wird aus anderen als persönlichen Gründen unentgeltlich Unterkunft gewährt oder werden gemäß Absatz 1 Nr. 3 die Auslagen für das Benutzen von Schlafwagen oder Schiffskabinen erstattet, so ermäßigt sich das Übernachtungsgeld (Absatz 1 Nr. 2) auf 25 v. H. des vollen Satzes.</w:t>
      </w:r>
    </w:p>
    <w:p>
      <w:r>
        <w:t xml:space="preserve">(3) Zur auswärtigen amtlichen Tätigkeit rechnen auch Reisen, die aus Anlaß des Amtsantritts oder des Ausscheidens aus dem Amtsverhältnis erforderlich sind.</w:t>
      </w:r>
    </w:p>
    <w:p>
      <w:r>
        <w:t xml:space="preserve">(4) Für die Dauer der amtlichen Tätigkeit am Wohnort wird kein Tage- und Übernachtungsgeld gewährt.</w:t>
      </w:r>
    </w:p>
    <w:p>
      <w:r>
        <w:rPr>
          <w:color w:val="555555"/>
          <w:sz w:val="17"/>
        </w:rPr>
        <w:t xml:space="preserve">Zitiervorschlag: § 1 BayMdStRegEntschV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https://recht.nulegal.eu/gesetze/BayMdStRegEntschV/1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