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BayMaximGrUrk (Bayern) — I.</w:t>
      </w:r>
    </w:p>
    <w:p>
      <w:r>
        <w:rPr>
          <w:color w:val="555555"/>
          <w:sz w:val="18"/>
        </w:rPr>
        <w:t xml:space="preserve">Urkunde über die Gründung des k. Maximilianeums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Dotation der beschlossenen Stiftung bestimmen Wir:</w:t>
      </w:r>
    </w:p>
    <w:p>
      <w:r>
        <w:t xml:space="preserve">I. das hiefür nach Anordnung Unseres Herrn Vaters erbaute, am östlichen Ende der neuen Maximilianstraße in Unserer Haupt- und Residenzstadt München gelegene Gebäude nebst Zubehör;</w:t>
      </w:r>
    </w:p>
    <w:p>
      <w:r>
        <w:t xml:space="preserve">II. die gesamte Mobiliareinrichtung des Stiftungsgebäudes samt den Attributen für die stiftungsmäßigen Bildungszwecke, sowie die dortselbst eingerichtete Galerie von dreißig Ölgemälden und die dort befindliche Sammlung von vierundzwanzig marmornen Büsten;</w:t>
      </w:r>
    </w:p>
    <w:p>
      <w:r>
        <w:t xml:space="preserve">III. ein in der Kodizillarverfügung Seiner Majestät des Königs Maximilian II. vom 16.April 1860 ausgesetztes, verzinslich anzulegendes Kapital von 800 000 Gulden (1 371 428 M 57 Pfg).</w:t>
      </w:r>
    </w:p>
    <w:p>
      <w:r>
        <w:rPr>
          <w:color w:val="555555"/>
          <w:sz w:val="17"/>
        </w:rPr>
        <w:t xml:space="preserve">Zitiervorschlag: Volltext BayMaximGrUrk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https://recht.nulegal.eu/gesetze/BayMaximGrUrk/volltext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