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3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</w:t>
      </w:r>
    </w:p>
    <w:p>
      <w:r>
        <w:t xml:space="preserve">Die Maximilianeumsstiftung hat ihren Wohnsitz in München. Eine Verlegung an einen andern Ort ist unstatthaft.</w:t>
      </w:r>
    </w:p>
    <w:p>
      <w:r>
        <w:t xml:space="preserve">II. Abschnitt Vom Stiftungsvermögen</w:t>
      </w:r>
    </w:p>
    <w:p>
      <w:r>
        <w:rPr>
          <w:color w:val="555555"/>
          <w:sz w:val="17"/>
        </w:rPr>
        <w:t xml:space="preserve">Zitiervorschlag: Anlage § 3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3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