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46 BayMRVG (Bayern) — Übertragung der Zuständigkeit für den Vollzug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Bezirke können mit Zustimmung der Fachaufsichtsbehörde den Vollzug der Unterbringung einem Dritten übertragen, wenn und solange jederzeit sichergestellt ist, dass</w:t>
      </w:r>
    </w:p>
    <w:p>
      <w:r>
        <w:t xml:space="preserve">1. der Dritte ein Kommunalunternehmen oder eine Gesellschaft mit beschränkter Haftung ist, deren sämtliche Anteile mittelbar oder unmittelbar vom übertragenden Bezirk gehalten werden,</w:t>
      </w:r>
    </w:p>
    <w:p>
      <w:r>
        <w:t xml:space="preserve">2. die Bezirke die Leitungs-, Steuerungs- und Kontrollverantwortung gewährleisten können,</w:t>
      </w:r>
    </w:p>
    <w:p>
      <w:r>
        <w:t xml:space="preserve">3. die vom Träger betriebenen Maßregelvollzugseinrichtungen die personellen, sachlichen, baulichen und organisatorischen Voraussetzungen für ordnungsgemäßen Vollzug einschließlich der Möglichkeit grundrechtseinschränkender Maßnahmen erfüllen,</w:t>
      </w:r>
    </w:p>
    <w:p>
      <w:r>
        <w:t xml:space="preserve">4. die Leitung der Maßregelvollzugseinrichtung, deren Stellvertreter, die Ärztinnen und Ärzte mit Leitungsfunktion und Personen in vergleichbarer Position bei einer solchen Übertragung bei dem übertragenden Bezirk angestellt sind,</w:t>
      </w:r>
    </w:p>
    <w:p>
      <w:r>
        <w:t xml:space="preserve">5. im Hinblick auf hoheitliche Handlungen, die nach diesem Gesetz in Grundrechte der untergebrachten Personen oder Dritter eingreifen, das Weisungsrecht der Bezirke gegenüber den in Nr. 4 genannten Personen gewährleistet ist und</w:t>
      </w:r>
    </w:p>
    <w:p>
      <w:r>
        <w:t xml:space="preserve">6. Weisungen der Fachaufsicht oder der Bezirke unverzüglich nachgekommen wird.</w:t>
      </w:r>
    </w:p>
    <w:p>
      <w:r>
        <w:t xml:space="preserve">Bei der Übertragung auf ein Kommunalunternehmen gelten Satz 1 Nrn. 2, 4 und 5 sowie Nr. 6 hinsichtlich der Weisungen der Bezirke nicht. Änderungen der nach Satz 1 für die Übertragung relevanten Rechtsverhältnisse bedürfen zu ihrer Wirksamkeit der Zustimmung der Fachaufsichtsbehörde.</w:t>
      </w:r>
    </w:p>
    <w:p>
      <w:r>
        <w:t xml:space="preserve">(2) Bei der Übertragung des Vollzugs der Unterbringung von einem Kommunalunternehmen auf eine Gesellschaft mit beschränkter Haftung gelten Abs. 1 Sätze 1 und 3 entsprechend.</w:t>
      </w:r>
    </w:p>
    <w:p>
      <w:r>
        <w:rPr>
          <w:color w:val="555555"/>
          <w:sz w:val="17"/>
        </w:rPr>
        <w:t xml:space="preserve">Zitiervorschlag: Art 46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