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28 BayMRVG (Bayern) — Erkennungsdienstliche Maßnahmen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Sicherung des Vollzugs der Unterbringung, zur Identitätsfeststellung und zur Aufrechterhaltung der Sicherheit oder des geordneten Zusammenlebens in der Maßregelvollzugseinrichtung sind als erkennungsdienstliche Maßnahmen zulässig</w:t>
      </w:r>
    </w:p>
    <w:p>
      <w:r>
        <w:t xml:space="preserve">1. die Aufnahme von Lichtbildern,</w:t>
      </w:r>
    </w:p>
    <w:p>
      <w:r>
        <w:t xml:space="preserve">2. die Feststellung äußerlicher körperlicher Merkmale,</w:t>
      </w:r>
    </w:p>
    <w:p>
      <w:r>
        <w:t xml:space="preserve">3. Messungen,</w:t>
      </w:r>
    </w:p>
    <w:p>
      <w:r>
        <w:t xml:space="preserve">4. die Erfassung biometrischer Merkmale von Fingern, Händen, Gesicht und Stimme.</w:t>
      </w:r>
    </w:p>
    <w:p>
      <w:r>
        <w:t xml:space="preserve">Daten auf Grund einer erkennungsdienstlichen Maßnahme sind auf Antrag der untergebrachten Person nach Beendigung der Unterbringung und einer etwaigen Führungsaufsicht zu vernichten.</w:t>
      </w:r>
    </w:p>
    <w:p>
      <w:r>
        <w:rPr>
          <w:color w:val="555555"/>
          <w:sz w:val="17"/>
        </w:rPr>
        <w:t xml:space="preserve">Zitiervorschlag: Art 28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https://recht.nulegal.eu/gesetze/BayMRVG/28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