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BayLplG (Bayern)</w:t>
      </w:r>
    </w:p>
    <w:p>
      <w:r>
        <w:rPr>
          <w:color w:val="555555"/>
          <w:sz w:val="18"/>
        </w:rPr>
        <w:t xml:space="preserve">Bayerisches Landesplanungsgesetz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25. Juni 2012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BayLplG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https://recht.nulegal.eu/gesetze/BayLplG/schlussformel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