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BayLplG (Bayern) — Umweltprüfung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der Aufstellung von Raumordnungsplänen ist eine Umweltprüfung durchzuführen, wenn sie aufgrund anderer Vorschriften erforderlich ist, und als gesonderter Bestandteil des Begründungsentwurfs frühzeitig ein Umweltbericht zu erstellen.</w:t>
      </w:r>
    </w:p>
    <w:p>
      <w:r>
        <w:t xml:space="preserve">(2) Im Umweltbericht werden die voraussichtlichen erheblichen Auswirkungen, die die Verwirklichung des Raumordnungsplans auf</w:t>
      </w:r>
    </w:p>
    <w:p>
      <w:r>
        <w:t xml:space="preserve">1. Menschen, einschließlich der menschlichen Gesundheit, Tiere, Pflanzen und die biologische Vielfalt,</w:t>
      </w:r>
    </w:p>
    <w:p>
      <w:r>
        <w:t xml:space="preserve">2. Fläche, Boden, Wasser, Luft, Klima und Landschaft,</w:t>
      </w:r>
    </w:p>
    <w:p>
      <w:r>
        <w:t xml:space="preserve">3. Kulturgüter und sonstige Sachgüter sowie</w:t>
      </w:r>
    </w:p>
    <w:p>
      <w:r>
        <w:t xml:space="preserve">4. die Wechselwirkung zwischen den vorgenannten Schutzgütern</w:t>
      </w:r>
    </w:p>
    <w:p>
      <w:r>
        <w:t xml:space="preserve">hat, entsprechend dem Planungsstand ermittelt, beschrieben und bewertet. Im Einzelnen umfasst der Umweltbericht die in der Anlage 1 genannten Angaben, soweit sie angemessenerweise gefordert werden können und unter Berücksichtigung des gegenwärtigen Wissensstandes und der allgemein anerkannten Prüfmethoden auf der jeweiligen Planungsebene erkennbar und von Bedeutung sind.</w:t>
      </w:r>
    </w:p>
    <w:p>
      <w:r>
        <w:t xml:space="preserve">(3) Die für die Ausarbeitung des Raumordnungsplans zuständige Stelle</w:t>
      </w:r>
    </w:p>
    <w:p>
      <w:r>
        <w:t xml:space="preserve">1. legt nach Anhörung der Behörden, deren umwelt- und gesundheitsbezogener Aufgabenbereich von den Umweltauswirkungen des Raumordnungsplans berührt werden kann, den Untersuchungsrahmen der Umweltprüfung einschließlich des erforderlichen Umfangs und Detaillierungsgrads des Umweltberichts fest und</w:t>
      </w:r>
    </w:p>
    <w:p>
      <w:r>
        <w:t xml:space="preserve">2. erstellt den Umweltbericht auf der Grundlage der Stellungnahmen der in Nr. 1 genannten Behörden.</w:t>
      </w:r>
    </w:p>
    <w:p>
      <w:r>
        <w:t xml:space="preserve">Behörden nach Satz 1 sind beim Landesentwicklungsprogramm die jeweiligen obersten Landesbehörden, bei den Regionalplänen die jeweiligen höheren oder, sofern diese nicht vorhanden sind, obersten Landesbehörden.</w:t>
      </w:r>
    </w:p>
    <w:p>
      <w:r>
        <w:t xml:space="preserve">(4) Von der Erstellung des Umweltberichts soll bei geringfügigen Änderungen von Raumordnungsplänen abgesehen werden, wenn durch eine überschlägige Prüfung der in Anlage 2 genannten Kriterien festgestellt worden ist, dass die Änderungen voraussichtlich keine erheblichen Umweltauswirkungen haben werden. Diese Feststellung ist nach Anhörung der in Abs. 3 genannten Behörden zu treffen. Die zu dieser Feststellung führenden Erwägungen sind in den Begründungsentwurf aufzunehmen.</w:t>
      </w:r>
    </w:p>
    <w:p>
      <w:r>
        <w:t xml:space="preserve">(5) Der Umweltbericht soll bei Regionalplänen auf zusätzliche oder andere erhebliche Umweltauswirkungen beschränkt werden, wenn für das Landesentwicklungsprogramm, aus dem der Regionalplan entwickelt ist, bereits eine Umweltprüfung durchgeführt worden ist.</w:t>
      </w:r>
    </w:p>
    <w:p>
      <w:r>
        <w:rPr>
          <w:color w:val="555555"/>
          <w:sz w:val="17"/>
        </w:rPr>
        <w:t xml:space="preserve">Zitiervorschlag: Art 17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