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BayLehrAkDLG (Bayern)</w:t>
      </w:r>
    </w:p>
    <w:p>
      <w:r>
        <w:rPr>
          <w:color w:val="555555"/>
          <w:sz w:val="18"/>
        </w:rPr>
        <w:t xml:space="preserve">Verordnung über die Errichtung der Akademie für Lehrerfortbildung in Dillingen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Im Geschäftsbereich des Bayerischen Staatsministeriums für Unterricht, Kultus, Wissenschaft und Kunst wird die Akademie für Lehrerfortbildung mit dem Sitz in Dillingen a.d. Donau errichtet.</w:t>
      </w:r>
    </w:p>
    <w:p>
      <w:r>
        <w:t xml:space="preserve">(2) Die Akademie für Lehrerfortbildung führt den Namen „Akademie für Lehrerfortbildung und Personalführung (ALP)“.</w:t>
      </w:r>
    </w:p>
    <w:p>
      <w:r>
        <w:rPr>
          <w:color w:val="555555"/>
          <w:sz w:val="17"/>
        </w:rPr>
        <w:t xml:space="preserve">Zitiervorschlag: § 1 BayLehrAkDLG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https://recht.nulegal.eu/gesetze/BayLehrAkDLG/1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