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§ 5 BayLTGeschO (Bayern) — Geheimhaltungsgrade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5</w:t>
      </w:r>
    </w:p>
    <w:p>
      <w:r>
        <w:t xml:space="preserve">Geheimhaltungsgrade</w:t>
      </w:r>
    </w:p>
    <w:p>
      <w:r>
        <w:t xml:space="preserve">VS sind je nach dem Schutz, dessen sie bedürfen, in folgende Geheimhaltungsgrade einzustufen:</w:t>
      </w:r>
    </w:p>
    <w:p>
      <w:r>
        <w:t xml:space="preserve">1. STRENG GEHEIM,</w:t>
      </w:r>
    </w:p>
    <w:p>
      <w:r>
        <w:t xml:space="preserve">wenn die Kenntnisnahme durch Unbefugte den Bestand der Bundesrepublik Deutschland oder eines ihrer Länder gefährden kann.</w:t>
      </w:r>
    </w:p>
    <w:p>
      <w:r>
        <w:t xml:space="preserve">2. GEHEIM,</w:t>
      </w:r>
    </w:p>
    <w:p>
      <w:r>
        <w:t xml:space="preserve">wenn die Kenntnisnahme durch Unbefugte die Sicherheit der Bundesrepublik Deutschland oder eines ihrer Länder gefährden, ihren Interessen oder ihrem Ansehen schweren Schaden zufügen kann.</w:t>
      </w:r>
    </w:p>
    <w:p>
      <w:r>
        <w:t xml:space="preserve">3. VS–VERTRAULICH,</w:t>
      </w:r>
    </w:p>
    <w:p>
      <w:r>
        <w:t xml:space="preserve">wenn die Kenntnisnahme durch Unbefugte für die Interessen oder das Ansehen der Bundesrepublik Deutschland oder eines ihrer Länder schädlich sein kann.</w:t>
      </w:r>
    </w:p>
    <w:p>
      <w:r>
        <w:t xml:space="preserve">4. VS–NUR FÜR DEN DIENSTGEBRAUCH,</w:t>
      </w:r>
    </w:p>
    <w:p>
      <w:r>
        <w:t xml:space="preserve">wenn die Kenntnisnahme durch Unbefugte für die Interessen oder das Ansehen der Bundesrepublik Deutschland oder eines ihrer Länder nachteilig sein kann.</w:t>
      </w:r>
    </w:p>
    <w:p>
      <w:r>
        <w:rPr>
          <w:color w:val="555555"/>
          <w:sz w:val="17"/>
        </w:rPr>
        <w:t xml:space="preserve">Zitiervorschlag: Anlage 2 § 5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https://recht.nulegal.eu/gesetze/BayLTGeschO/anlage-2-§-5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§ 5 BayLTGeschO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