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BayLTGeschO (Bayern) — Ständige und weitere Ausschüsse, Unterausschüsse</w:t>
      </w:r>
    </w:p>
    <w:p>
      <w:r>
        <w:rPr>
          <w:color w:val="555555"/>
          <w:sz w:val="18"/>
        </w:rPr>
        <w:t xml:space="preserve">Geschäftsordnung für den Bayerischen Landtag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Ständige Ausschüsse sind für folgende Angelegenheiten zu bilden:</w:t>
      </w:r>
    </w:p>
    <w:p>
      <w:r>
        <w:t xml:space="preserve">1. Staatshaushalt und Finanzfragen,</w:t>
      </w:r>
    </w:p>
    <w:p>
      <w:r>
        <w:t xml:space="preserve">2. Verfassung, Recht, Parlamentsfragen und Integration,</w:t>
      </w:r>
    </w:p>
    <w:p>
      <w:r>
        <w:t xml:space="preserve">3. Kommunale Fragen, Innere Sicherheit und Sport,</w:t>
      </w:r>
    </w:p>
    <w:p>
      <w:r>
        <w:t xml:space="preserve">4. Wirtschaft, Landesentwicklung, Energie, Medien und Digitalisierung,</w:t>
      </w:r>
    </w:p>
    <w:p>
      <w:r>
        <w:t xml:space="preserve">5. Ernährung, Landwirtschaft, Forsten und Tourismus,</w:t>
      </w:r>
    </w:p>
    <w:p>
      <w:r>
        <w:t xml:space="preserve">6. Arbeit und Soziales, Jugend und Familie,</w:t>
      </w:r>
    </w:p>
    <w:p>
      <w:r>
        <w:t xml:space="preserve">7. Wissenschaft und Kunst,</w:t>
      </w:r>
    </w:p>
    <w:p>
      <w:r>
        <w:t xml:space="preserve">8. Bildung und Kultus,</w:t>
      </w:r>
    </w:p>
    <w:p>
      <w:r>
        <w:t xml:space="preserve">9. Fragen des öffentlichen Dienstes,</w:t>
      </w:r>
    </w:p>
    <w:p>
      <w:r>
        <w:t xml:space="preserve">10. Eingaben und Beschwerden,</w:t>
      </w:r>
    </w:p>
    <w:p>
      <w:r>
        <w:t xml:space="preserve">11. Bundes- und Europaangelegenheiten sowie regionale Beziehungen,</w:t>
      </w:r>
    </w:p>
    <w:p>
      <w:r>
        <w:t xml:space="preserve">12. Umwelt und Verbraucherschutz,</w:t>
      </w:r>
    </w:p>
    <w:p>
      <w:r>
        <w:t xml:space="preserve">13. Gesundheit, Pflege und Prävention,</w:t>
      </w:r>
    </w:p>
    <w:p>
      <w:r>
        <w:t xml:space="preserve">14. Wohnen, Bau und Verkehr.</w:t>
      </w:r>
    </w:p>
    <w:p>
      <w:r>
        <w:t xml:space="preserve">(2) Der Landtag kann weitere Ausschüsse zur Vorbereitung oder Erledigung bestimmter Fragen bilden und aufheben.</w:t>
      </w:r>
    </w:p>
    <w:p>
      <w:r>
        <w:t xml:space="preserve">(3) Zur Vorbereitung seiner Arbeiten kann jeder Ausschuss aus seiner Mitte Unterausschüsse mit bestimmten Aufträgen einsetzen und sie wieder auflösen. Sie können nicht beauftragt werden, über Eingaben und Beschwerden zu entscheiden.</w:t>
      </w:r>
    </w:p>
    <w:p>
      <w:r>
        <w:rPr>
          <w:color w:val="555555"/>
          <w:sz w:val="17"/>
        </w:rPr>
        <w:t xml:space="preserve">Zitiervorschlag: § 23 BayLTGeschO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https://recht.nulegal.eu/gesetze/BayLTGeschO/23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