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172 BayLTGeschO (Bayern) — Ausschluss von der Abstimmung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Von der Abstimmung ist ein Mitglied des Ausschusses ausgeschlossen, wenn es sich um Angelegenheiten handelt, die allein und unmittelbar das Mitglied selbst betreffen.</w:t>
      </w:r>
    </w:p>
    <w:p>
      <w:r>
        <w:t xml:space="preserve">(2) Gegen die Verweigerung der Zulassung zur Abstimmung ist der sofortige Einspruch möglich. Dem Einspruch ist Rechnung zu tragen, wenn nicht mindestens zwei Drittel der anwesenden Mitglieder des Ausschusses widersprechen.</w:t>
      </w:r>
    </w:p>
    <w:p>
      <w:r>
        <w:rPr>
          <w:color w:val="555555"/>
          <w:sz w:val="17"/>
        </w:rPr>
        <w:t xml:space="preserve">Zitiervorschlag: § 172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https://recht.nulegal.eu/gesetze/BayLTGeschO/172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