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 BayLStG (Bayern) — Organe</w:t>
      </w:r>
    </w:p>
    <w:p>
      <w:r>
        <w:rPr>
          <w:color w:val="555555"/>
          <w:sz w:val="18"/>
        </w:rPr>
        <w:t xml:space="preserve">Gesetz über die Bayerische Landesstiftung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Organe der Stiftung sind der Stiftungsvorstand und der Stiftungsrat.</w:t>
      </w:r>
    </w:p>
    <w:p>
      <w:r>
        <w:rPr>
          <w:color w:val="555555"/>
          <w:sz w:val="17"/>
        </w:rPr>
        <w:t xml:space="preserve">Zitiervorschlag: Art 6 BayLStG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https://recht.nulegal.eu/gesetze/BayLStG/6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