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BayLRAuszGAV (Bayern)</w:t>
      </w:r>
    </w:p>
    <w:p>
      <w:r>
        <w:rPr>
          <w:color w:val="555555"/>
          <w:sz w:val="18"/>
        </w:rPr>
        <w:t xml:space="preserve">Verordnung zur Ausführung des Gesetzes über staatliche Auszeichnungen für die Rettung von Menschen aus Lebensgefahr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Unbegründete Anträge lehnt die Regierung ab. Die übrigen Anträge legt sie mit ausführlichem Bericht und einem Entscheidungsvorschlag der Staatskanzlei zur Herbeiführung der Entscheidung des Ministerpräsidenten vor.</w:t>
      </w:r>
    </w:p>
    <w:p>
      <w:r>
        <w:rPr>
          <w:color w:val="555555"/>
          <w:sz w:val="17"/>
        </w:rPr>
        <w:t xml:space="preserve">Zitiervorschlag: § 7 BayLRAuszGAV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https://recht.nulegal.eu/gesetze/BayLRAuszGAV/7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