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BayLRAuszGAV (Bayern)</w:t>
      </w:r>
    </w:p>
    <w:p>
      <w:r>
        <w:rPr>
          <w:color w:val="555555"/>
          <w:sz w:val="18"/>
        </w:rPr>
        <w:t xml:space="preserve">Verordnung zur Ausführung des Gesetzes über staatliche Auszeichnungen für die Rettung von Menschen aus Lebensgefahr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November 1952 in Kraft.</w:t>
      </w:r>
    </w:p>
    <w:p>
      <w:r>
        <w:t xml:space="preserve">[Amtl. Anm.:] Betrifft die ursprüngliche Fassung vom 9. Juni 1953 (Nr. 13 des Gesetz- und Verordnungsblattes vom 23. Juni 1953, S. 78)</w:t>
      </w:r>
    </w:p>
    <w:p>
      <w:r>
        <w:rPr>
          <w:color w:val="555555"/>
          <w:sz w:val="17"/>
        </w:rPr>
        <w:t xml:space="preserve">Zitiervorschlag: § 11 BayLRAuszGAV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https://recht.nulegal.eu/gesetze/BayLRAuszGAV/11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