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BayLPflGG (Bayern) — Inkrafttreten</w:t>
      </w:r>
    </w:p>
    <w:p>
      <w:r>
        <w:rPr>
          <w:color w:val="555555"/>
          <w:sz w:val="18"/>
        </w:rPr>
        <w:t xml:space="preserve">Bayerisches Landespflegegeldgesetz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trat am 1. Mai 2018 in Kraft und wurde als § 4 des Zweiten Gesetzes zur Änderung des Haushaltsgesetzes 2017/2018 (2. Nachtragshaushaltsgesetz 2018 – 2. NHG 2018) vom 24. Juli 2018 (GVBl. S. 613) verkündet.</w:t>
      </w:r>
    </w:p>
    <w:p>
      <w:r>
        <w:rPr>
          <w:color w:val="555555"/>
          <w:sz w:val="17"/>
        </w:rPr>
        <w:t xml:space="preserve">Zitiervorschlag: Art 7 BayLPflGG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https://recht.nulegal.eu/gesetze/BayLPflGG/7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