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BayLPflGG (Bayern) — Ordnungswidrigkeiten</w:t>
      </w:r>
    </w:p>
    <w:p>
      <w:r>
        <w:rPr>
          <w:color w:val="555555"/>
          <w:sz w:val="18"/>
        </w:rPr>
        <w:t xml:space="preserve">Bayerisches Landespflegegeldgesetz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60 Abs. 1 Satz 1 Nr. 1 oder Satz 2 SGB I eine Angabe nicht, nicht richtig, nicht vollständig oder nicht rechtzeitig macht oder auf Verlangen des Landesamts der Erteilung der erforderlichen Auskünfte durch Dritte nicht zustimmt,</w:t>
      </w:r>
    </w:p>
    <w:p>
      <w:r>
        <w:t xml:space="preserve">2. entgegen § 60 Abs. 1 Satz 1 Nr. 2 oder Satz 2 SGB I eine Mitteilung nicht, nicht richtig, nicht vollständig oder nicht rechtzeitig macht oder</w:t>
      </w:r>
    </w:p>
    <w:p>
      <w:r>
        <w:t xml:space="preserve">3. entgegen § 60 Abs. 1 Satz 1 Nr. 3 oder Satz 2 SGB I auf Verlangen des Landesamts eine Beweisurkunde nicht, nicht richtig, nicht vollständig oder nicht rechtzeitig vorlegt oder ihrer Vorlage nicht zustimmt.</w:t>
      </w:r>
    </w:p>
    <w:p>
      <w:r>
        <w:t xml:space="preserve">(2) Die Ordnungswidrigkeit kann mit einer Geldbuße von bis zu fünftausend Euro geahndet werden.</w:t>
      </w:r>
    </w:p>
    <w:p>
      <w:r>
        <w:rPr>
          <w:color w:val="555555"/>
          <w:sz w:val="17"/>
        </w:rPr>
        <w:t xml:space="preserve">Zitiervorschlag: Art 5 BayLPflGG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https://recht.nulegal.eu/gesetze/BayLPflGG/5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