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BayLKrSitzV (Bayern) — Inkrafttreten</w:t>
      </w:r>
    </w:p>
    <w:p>
      <w:r>
        <w:rPr>
          <w:color w:val="555555"/>
          <w:sz w:val="18"/>
        </w:rPr>
        <w:t xml:space="preserve">Verordnung zur Bestimmung der Namen der Landkreise und der Sitze der Kreisverwaltungen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Mai 1973 in Kraft.</w:t>
      </w:r>
    </w:p>
    <w:p>
      <w:r>
        <w:t xml:space="preserve">[Amtl. Anm.:] Betrifft die ursprüngliche Fassung vom 10. April 1973 (GVBl. S. 218)</w:t>
      </w:r>
    </w:p>
    <w:p>
      <w:r>
        <w:rPr>
          <w:color w:val="555555"/>
          <w:sz w:val="17"/>
        </w:rPr>
        <w:t xml:space="preserve">Zitiervorschlag: § 8 BayLKrSitzV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https://recht.nulegal.eu/gesetze/BayLKrSitzV/8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