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BayLKrSitzV (Bayern) — Regierungsbezirk Schwaben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33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Aichach-Friedberg</w:t>
      </w:r>
    </w:p>
    <w:p>
      <w:r>
        <w:t xml:space="preserve">Aichach</w:t>
      </w:r>
    </w:p>
    <w:p>
      <w:r>
        <w:t xml:space="preserve">2. Augsburg</w:t>
      </w:r>
    </w:p>
    <w:p>
      <w:r>
        <w:t xml:space="preserve">Augsburg</w:t>
      </w:r>
    </w:p>
    <w:p>
      <w:r>
        <w:t xml:space="preserve">3. Dillingen a. d. Donau</w:t>
      </w:r>
    </w:p>
    <w:p>
      <w:r>
        <w:t xml:space="preserve">Dillingen a. d. Donau</w:t>
      </w:r>
    </w:p>
    <w:p>
      <w:r>
        <w:t xml:space="preserve">4. Günzburg</w:t>
      </w:r>
    </w:p>
    <w:p>
      <w:r>
        <w:t xml:space="preserve">Günzburg</w:t>
      </w:r>
    </w:p>
    <w:p>
      <w:r>
        <w:t xml:space="preserve">5. Neu-Ulm</w:t>
      </w:r>
    </w:p>
    <w:p>
      <w:r>
        <w:t xml:space="preserve">Neu-Ulm</w:t>
      </w:r>
    </w:p>
    <w:p>
      <w:r>
        <w:t xml:space="preserve">6. Lindau (Bodensee)</w:t>
      </w:r>
    </w:p>
    <w:p>
      <w:r>
        <w:t xml:space="preserve">Lindau (Bodensee)</w:t>
      </w:r>
    </w:p>
    <w:p>
      <w:r>
        <w:t xml:space="preserve">7. Ostallgäu</w:t>
      </w:r>
    </w:p>
    <w:p>
      <w:r>
        <w:t xml:space="preserve">Marktoberdorf</w:t>
      </w:r>
    </w:p>
    <w:p>
      <w:r>
        <w:t xml:space="preserve">8. Unterallgäu</w:t>
      </w:r>
    </w:p>
    <w:p>
      <w:r>
        <w:t xml:space="preserve">Mindelheim</w:t>
      </w:r>
    </w:p>
    <w:p>
      <w:r>
        <w:t xml:space="preserve">9. Donau-Ries</w:t>
      </w:r>
    </w:p>
    <w:p>
      <w:r>
        <w:t xml:space="preserve">Donauwörth</w:t>
      </w:r>
    </w:p>
    <w:p>
      <w:r>
        <w:t xml:space="preserve">10. Oberallgäu</w:t>
      </w:r>
    </w:p>
    <w:p>
      <w:r>
        <w:t xml:space="preserve">Sonthofen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7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