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BayLKrSitzV (Bayern) — Regierungsbezirk Niederbayern</w:t>
      </w:r>
    </w:p>
    <w:p>
      <w:r>
        <w:rPr>
          <w:color w:val="555555"/>
          <w:sz w:val="18"/>
        </w:rPr>
        <w:t xml:space="preserve">Verordnung zur Bestimmung der Namen der Landkreise und der Sitze der Kreisverwaltungen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Namen der Landkreise und die Sitze der Kreisverwaltungen werden in der Reihenfolge des § 8 der Neugliederungsverordnung wie folgt bestimmt:</w:t>
      </w:r>
    </w:p>
    <w:p>
      <w:r>
        <w:t xml:space="preserve">Name des Landkreises</w:t>
      </w:r>
    </w:p>
    <w:p>
      <w:r>
        <w:t xml:space="preserve">Sitz der Kreisverwaltung</w:t>
      </w:r>
    </w:p>
    <w:p>
      <w:r>
        <w:t xml:space="preserve">1. Deggendorf</w:t>
      </w:r>
    </w:p>
    <w:p>
      <w:r>
        <w:t xml:space="preserve">Deggendorf</w:t>
      </w:r>
    </w:p>
    <w:p>
      <w:r>
        <w:t xml:space="preserve">2. Freyung-Grafenau</w:t>
      </w:r>
    </w:p>
    <w:p>
      <w:r>
        <w:t xml:space="preserve">Freyung</w:t>
      </w:r>
    </w:p>
    <w:p>
      <w:r>
        <w:t xml:space="preserve">3. Kelheim</w:t>
      </w:r>
    </w:p>
    <w:p>
      <w:r>
        <w:t xml:space="preserve">Kelheim</w:t>
      </w:r>
    </w:p>
    <w:p>
      <w:r>
        <w:t xml:space="preserve">4. Landshut</w:t>
      </w:r>
    </w:p>
    <w:p>
      <w:r>
        <w:t xml:space="preserve">Essenbach</w:t>
      </w:r>
    </w:p>
    <w:p>
      <w:r>
        <w:t xml:space="preserve">5. Passau</w:t>
      </w:r>
    </w:p>
    <w:p>
      <w:r>
        <w:t xml:space="preserve">Passau</w:t>
      </w:r>
    </w:p>
    <w:p>
      <w:r>
        <w:t xml:space="preserve">6. Regen</w:t>
      </w:r>
    </w:p>
    <w:p>
      <w:r>
        <w:t xml:space="preserve">Regen</w:t>
      </w:r>
    </w:p>
    <w:p>
      <w:r>
        <w:t xml:space="preserve">7. Rottal-Inn</w:t>
      </w:r>
    </w:p>
    <w:p>
      <w:r>
        <w:t xml:space="preserve">Pfarrkirchen</w:t>
      </w:r>
    </w:p>
    <w:p>
      <w:r>
        <w:t xml:space="preserve">8. Straubing-Bogen</w:t>
      </w:r>
    </w:p>
    <w:p>
      <w:r>
        <w:t xml:space="preserve">Straubing</w:t>
      </w:r>
    </w:p>
    <w:p>
      <w:r>
        <w:t xml:space="preserve">9. Dingolfing-Landau</w:t>
      </w:r>
    </w:p>
    <w:p>
      <w:r>
        <w:t xml:space="preserve">Dingolfing</w:t>
      </w:r>
    </w:p>
    <w:p>
      <w:r>
        <w:t xml:space="preserve">[Amtl. Anm.:] BayRS 1012–3–1–I</w:t>
      </w:r>
    </w:p>
    <w:p>
      <w:r>
        <w:rPr>
          <w:color w:val="555555"/>
          <w:sz w:val="17"/>
        </w:rPr>
        <w:t xml:space="preserve">Zitiervorschlag: § 2 BayLKrSitzV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https://recht.nulegal.eu/gesetze/BayLKrSitzV/2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