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BayLGAendV3 (Bayern)</w:t>
      </w:r>
    </w:p>
    <w:p>
      <w:r>
        <w:rPr>
          <w:color w:val="555555"/>
          <w:sz w:val="18"/>
        </w:rPr>
        <w:t xml:space="preserve">Dritter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Meersburg, den 3. September 1996</w:t>
      </w:r>
    </w:p>
    <w:p>
      <w:r>
        <w:t xml:space="preserve">Für den Freistaat Bayern</w:t>
      </w:r>
    </w:p>
    <w:p>
      <w:r>
        <w:t xml:space="preserve">Dr. Edmund Stoiber</w:t>
      </w:r>
    </w:p>
    <w:p>
      <w:r>
        <w:t xml:space="preserve">Für das Land Baden-Württemberg</w:t>
      </w:r>
    </w:p>
    <w:p>
      <w:r>
        <w:t xml:space="preserve">Erwin Teufel</w:t>
      </w:r>
    </w:p>
    <w:p>
      <w:r>
        <w:rPr>
          <w:color w:val="555555"/>
          <w:sz w:val="17"/>
        </w:rPr>
        <w:t xml:space="preserve">Zitiervorschlag: Schlussformel BayLGAendV3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https://recht.nulegal.eu/gesetze/BayLGAendV3/schlussformel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