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Inkrafttreten dieses Staatsvertrages werden die aufgenommenen Gebietsteile in die an sie angrenzenden Gemeinden des aufnehmenden Landes eingegliedert.</w:t>
      </w:r>
    </w:p>
    <w:p>
      <w:r>
        <w:t xml:space="preserve">(2) Zum gleichen Zeitpunkt tritt in den aufgenommenen Gebietsteilen das Recht des aufnehmenden Landes und das jeweilige Bezirks-, Kreis- und Ortsrecht in Kraft; das bisherige Recht tritt außer Kraft.</w:t>
      </w:r>
    </w:p>
    <w:p>
      <w:r>
        <w:t xml:space="preserve">(3) Für Rechte und Rechtsverhältnisse, die vor dem Inkrafttreten dieses Staatsvertrages entstanden sind, bleiben die bisher geltenden Vorschriften maßgebend.</w:t>
      </w:r>
    </w:p>
    <w:p>
      <w:r>
        <w:t xml:space="preserve">(4) Die beteiligten Gebietskörperschaften regeln die sie betreffenden Rechts- und Verwaltungsfragen durch Vereinbarung, die der Genehmigung der zuständigen Regierung und des zuständigen Regierungspräsidiums bedarf. Sonstige Rechts- und Verwaltungsfragen regeln für die aufgenommenen Gebiete die zuständige Regierung und das zuständige Regierungspräsidium im Benehmen mit den beteiligten Gebietskörperschaften.</w:t>
      </w:r>
    </w:p>
    <w:p>
      <w:r>
        <w:rPr>
          <w:color w:val="555555"/>
          <w:sz w:val="17"/>
        </w:rPr>
        <w:t xml:space="preserve">Zitiervorschlag: Art 25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