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den Gemeinden Ziertheim und Mödingen und dem gemeindefreien Gebiet Bergheimer Forst, Landkreis Dillingen a. d. Donau, Freistaat Bayern, sowie der Gemeinde Dischingen, Landkreis Heidenheim, Land Baden-Württemberg, verläuft die neue Landesgrenze</w:t>
      </w:r>
    </w:p>
    <w:p>
      <w:r>
        <w:t xml:space="preserve">1. vom Landesgrenzpunkt 873 bis zum Landesgrenzpunkt 873/3 nach Maßgabe der Anlage 16, Seiten 1 und 9;</w:t>
      </w:r>
    </w:p>
    <w:p>
      <w:r>
        <w:t xml:space="preserve">2. vom Landesgrenzpunkt 879 bis zum Landesgrenzpunkt 890 nach Maßgabe der Anlage 16, Seiten 2 und 9;</w:t>
      </w:r>
    </w:p>
    <w:p>
      <w:r>
        <w:t xml:space="preserve">3. vom Landesgrenzpunkt 906 bis zum Landesgrenzpunkt 911 nach Maßgabe der Anlage 16, Seiten 3 und 9;</w:t>
      </w:r>
    </w:p>
    <w:p>
      <w:r>
        <w:t xml:space="preserve">4. vom Landesgrenzpunkt 920/4 bis zum Landesgrenzpunkt 936/1 nach Maßgabe der Anlage 16, Seiten 4, 5 und 9;</w:t>
      </w:r>
    </w:p>
    <w:p>
      <w:r>
        <w:t xml:space="preserve">5. vom Landesgrenzpunkt 937 (alt) bis zum Landesgrenzpunkt 939 nach Maßgabe der Anlage 16, Seiten 5 und 9;</w:t>
      </w:r>
    </w:p>
    <w:p>
      <w:r>
        <w:t xml:space="preserve">6. vom Landesgrenzpunkt 939/1 bis zum Landesgrenzpunkt 942 nach Maßgabe der Anlage 16, Seiten 5 und 9;</w:t>
      </w:r>
    </w:p>
    <w:p>
      <w:r>
        <w:t xml:space="preserve">7. vom Landesgrenzpunkt 949 bis zum Landesgrenzpunkt 953 nach Maßgabe der Anlage 16, Seiten 6 und 9;</w:t>
      </w:r>
    </w:p>
    <w:p>
      <w:r>
        <w:t xml:space="preserve">8. vom Landesgrenzpunkt 964 bis zum Landesgrenzpunkt 978 nach Maßgabe der Anlage 16, Seiten 7 bis 9.</w:t>
      </w:r>
    </w:p>
    <w:p>
      <w:r>
        <w:rPr>
          <w:color w:val="555555"/>
          <w:sz w:val="17"/>
        </w:rPr>
        <w:t xml:space="preserve">Zitiervorschlag: Art 16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