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12 BayLErzGG (Bayern) — Verordnungsermächtigungen</w:t>
      </w:r>
    </w:p>
    <w:p>
      <w:r>
        <w:rPr>
          <w:color w:val="555555"/>
          <w:sz w:val="18"/>
        </w:rPr>
        <w:t xml:space="preserve">Bayerisches Landeserziehungsgeldgesetz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 Staatsregierung wird ermächtigt, durch Rechtsverordnung die für den Vollzug dieses Gesetzes zuständigen Behörden zu bestimmen.</w:t>
      </w:r>
    </w:p>
    <w:p>
      <w:r>
        <w:t xml:space="preserve">(2) Das Staatsministerium für Familie, Arbeit und Soziales wird ermächtigt, durch Rechtsverordnung die für den Vollzug des § 18 BEEG zuständige Stelle zu bestimmen.</w:t>
      </w:r>
    </w:p>
    <w:p>
      <w:r>
        <w:t xml:space="preserve">(3) Das Staatsministerium für Familie, Arbeit und Soziales wird ermächtigt, im Einvernehmen mit dem Staatsministerium der Finanzen und für Heimat durch Rechtsverordnung die Einkommensgrenzen gemäß Art. 5 Abs. 2 anzupassen. Dabei ist der Entwicklung der Einkommensverhältnisse, den Veränderungen der Lebenshaltungskosten sowie der finanzwirtschaftlichen Entwicklung Rechnung zu tragen.</w:t>
      </w:r>
    </w:p>
    <w:p>
      <w:r>
        <w:rPr>
          <w:color w:val="555555"/>
          <w:sz w:val="17"/>
        </w:rPr>
        <w:t xml:space="preserve">Zitiervorschlag: Art 12 BayLErzGG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https://recht.nulegal.eu/gesetze/BayLErzGG/12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