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8 BayLBG (Bayern) — Lehramt an Grundschulen</w:t>
      </w:r>
    </w:p>
    <w:p>
      <w:r>
        <w:rPr>
          <w:color w:val="555555"/>
          <w:sz w:val="18"/>
        </w:rPr>
        <w:t xml:space="preserve">Bayerisches Lehrerbildungsgesetz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Das Studium für das Lehramt an Grundschulen umfaßt:</w:t>
      </w:r>
    </w:p>
    <w:p>
      <w:r>
        <w:t xml:space="preserve">1. das erziehungswissenschaftliche Studium,</w:t>
      </w:r>
    </w:p>
    <w:p>
      <w:r>
        <w:t xml:space="preserve">2. das Studium der Didaktik der Grundschule,</w:t>
      </w:r>
    </w:p>
    <w:p>
      <w:r>
        <w:t xml:space="preserve">3. das Studium eines Unterrichtsfachs.</w:t>
      </w:r>
    </w:p>
    <w:p>
      <w:r>
        <w:rPr>
          <w:color w:val="555555"/>
          <w:sz w:val="17"/>
        </w:rPr>
        <w:t xml:space="preserve">Zitiervorschlag: Art 8 BayLBG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https://recht.nulegal.eu/gesetze/BayLBG/8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