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BayLBG (Bayern) — Vorbildung und Ausbildung</w:t>
      </w:r>
    </w:p>
    <w:p>
      <w:r>
        <w:rPr>
          <w:color w:val="555555"/>
          <w:sz w:val="18"/>
        </w:rPr>
        <w:t xml:space="preserve">Bayerisches Lehrerbildungsgesetz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Vorbildung und Ausbildung für ein Lehramt werden erworben durch:</w:t>
      </w:r>
    </w:p>
    <w:p>
      <w:r>
        <w:t xml:space="preserve">1. ein erziehungswissenschaftliches Studium, ein fachwissenschaftliches oder künstlerisches Studium, fachdidaktische Studien und entsprechende Schul- bzw. Betriebspraktika; die erziehungswissenschaftlichen, fachwissenschaftlichen oder künstlerischen, fachdidaktischen und berufspraktischen Studien sind so miteinander zu verbinden, daß sie sich gegenseitig ergänzen und vertiefen; Gewichtung und Umfang der einzelnen Studienanteile richten sich nach den Erfordernissen des jeweiligen Lehramts und der einzelnen Schularten; schulpraktische Veranstaltungen sind bereits in das Studium einzubeziehen; dazu gehört mindestens ein studienbegleitendes Praktikum; das Studium der Didaktik der Grundschule oder das Studium der Didaktiken einer Fächergruppe der Mittelschule ist dem Studium eines Unterrichtsfachs gleichwertig; das Studium für das Lehramt an Gymnasien und das Studium für das Lehramt an beruflichen Schulen sind gleichwertig; das vertiefte Studium eines künstlerischen Fachs kann als das vertiefte Studium von zwei Unterrichtsfächern gewertet werden;</w:t>
      </w:r>
    </w:p>
    <w:p>
      <w:r>
        <w:t xml:space="preserve">2. den Vorbereitungsdienst.</w:t>
      </w:r>
    </w:p>
    <w:p>
      <w:r>
        <w:t xml:space="preserve">(2) Das Studium kann nach Maßgabe der Art. 14 bis 19 erweitert werden.</w:t>
      </w:r>
    </w:p>
    <w:p>
      <w:r>
        <w:rPr>
          <w:color w:val="555555"/>
          <w:sz w:val="17"/>
        </w:rPr>
        <w:t xml:space="preserve">Zitiervorschlag: Art 3 BayLBG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https://recht.nulegal.eu/gesetze/BayLBG/3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