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BayLBG (Bayern) — Fortbildung der Lehrer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Fortbildung des Lehrers dient der Erhaltung der für die Ausübung des Lehramts erworbenen Fähigkeiten und deren Anpassung an die Entwicklung der Erkenntnisse der Wissenschaft bzw. der Wirtschafts- und Arbeitswelt. Sie ist durch Fortbildungseinrichtungen zu fördern.</w:t>
      </w:r>
    </w:p>
    <w:p>
      <w:r>
        <w:t xml:space="preserve">(2) Die Lehrer sind verpflichtet, sich fortzubilden und an dienstlichen Fortbildungsveranstaltungen teilzunehmen. Für die Teilnahme an Fortbildungsveranstaltungen, die im dienstlichen Interesse liegen, können im notwendigen Umfang dienstliche Erleichterungen gewährt werden.</w:t>
      </w:r>
    </w:p>
    <w:p>
      <w:r>
        <w:t xml:space="preserve">(3) Umfang und Inhalt der Fortbildung regelt das Staatsministerium. Über den Umfang ist das Einvernehmen mit dem Staatsministerium der Finanzen und für Heimat herbeizuführen.</w:t>
      </w:r>
    </w:p>
    <w:p>
      <w:r>
        <w:rPr>
          <w:color w:val="555555"/>
          <w:sz w:val="17"/>
        </w:rPr>
        <w:t xml:space="preserve">Zitiervorschlag: Art 20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