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BayLBG (Bayern) — Lehramt an Gymnasien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Gymnasien umfaßt:</w:t>
      </w:r>
    </w:p>
    <w:p>
      <w:r>
        <w:t xml:space="preserve">1. das erziehungswissenschaftliche Studium,</w:t>
      </w:r>
    </w:p>
    <w:p>
      <w:r>
        <w:t xml:space="preserve">2. das vertiefte Studium von zwei Unterrichtsfächern. Das vertiefte Studium eines Unterrichtsfachs kann durch das Studium der Psychologie mit schulpsychologischem Schwerpunkt ersetzt werden.</w:t>
      </w:r>
    </w:p>
    <w:p>
      <w:r>
        <w:rPr>
          <w:color w:val="555555"/>
          <w:sz w:val="17"/>
        </w:rPr>
        <w:t xml:space="preserve">Zitiervorschlag: Art 11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