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BayLArztG (Bayern) — Zulassung zum Medizinstudium</w:t>
      </w:r>
    </w:p>
    <w:p>
      <w:r>
        <w:rPr>
          <w:color w:val="555555"/>
          <w:sz w:val="18"/>
        </w:rPr>
        <w:t xml:space="preserve">Bayerisches Land- und Amtsarztgesetz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Soweit zur Gewährleistung der hausärztlichen Versorgung in Bedarfsgebieten Studienplätze im Studiengang Medizin im Rahmen der Vorabquote nach Art. 9 Abs. 1 Satz 1 Nr. 2 des Staatsvertrags über die Hochschulzulassung zur Verfügung stehen, werden Bewerberinnen und Bewerber nach Maßgabe von Art. 3 zugelassen, wenn sie sich durch den Abschluss eines öffentlich-rechtlichen Vertrages dem Freistaat Bayern gegenüber verpflichtet haben,</w:t>
      </w:r>
    </w:p>
    <w:p>
      <w:r>
        <w:t xml:space="preserve">1. unverzüglich nach erfolgreichem Abschluss des Studiums ausschließlich in Bayern eine Weiterbildung als Facharzt für Allgemeinmedizin, Facharzt für Innere Medizin oder Facharzt für Kinder- und Jugendmedizin zu durchlaufen und</w:t>
      </w:r>
    </w:p>
    <w:p>
      <w:r>
        <w:t xml:space="preserve">2. unverzüglich nach erfolgreichem Abschluss der Weiterbildung nach Nr. 1 für mindestens zehn Jahre ausschließlich in bayerischen Bedarfsgebieten eine entsprechende Tätigkeit in der hausärztlichen Versorgung auszuüben.</w:t>
      </w:r>
    </w:p>
    <w:p>
      <w:r>
        <w:t xml:space="preserve">Bedarfsgebiete sind die nach § 100 Abs. 1 Satz 1 Halbsatz 1 des Fünften Buches Sozialgesetzbuch (SGB V) für die hausärztliche sowie kinder- und jugendärztliche Versorgung in Bayern festgestellten Gebiete. Zuständig für den Vollzug dieses Gesetzes ist das Landesamt für Gesundheit und Lebensmittelsicherheit (Landesamt).</w:t>
      </w:r>
    </w:p>
    <w:p>
      <w:r>
        <w:rPr>
          <w:color w:val="555555"/>
          <w:sz w:val="17"/>
        </w:rPr>
        <w:t xml:space="preserve">Zitiervorschlag: Art 1 BayLArztG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https://recht.nulegal.eu/gesetze/BayLArztG/1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