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BayKrG (Bayern) — Bayerischer Krankenhausplanungsausschuss</w:t>
      </w:r>
    </w:p>
    <w:p>
      <w:r>
        <w:rPr>
          <w:color w:val="555555"/>
          <w:sz w:val="18"/>
        </w:rPr>
        <w:t xml:space="preserve">Bayerisches Krankenhausgesetz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Mitwirkung der Beteiligten nach § 7 Abs. 1 Satz 1 Halbsatz 1 und Satz 2 KHG wird bei der Krankenhausplanungsbehörde der Bayerische Krankenhausplanungsausschuss gebildet. Er umfasst folgende Mitglieder:</w:t>
      </w:r>
    </w:p>
    <w:p>
      <w:r>
        <w:t xml:space="preserve">1. Bayerische Krankenhausgesellschaft,</w:t>
      </w:r>
    </w:p>
    <w:p>
      <w:r>
        <w:t xml:space="preserve">2. Arbeitsgemeinschaft der Krankenkassenverbände in Bayern,</w:t>
      </w:r>
    </w:p>
    <w:p>
      <w:r>
        <w:t xml:space="preserve">3. Bayerischer Gemeindetag,</w:t>
      </w:r>
    </w:p>
    <w:p>
      <w:r>
        <w:t xml:space="preserve">4. Bayerischer Städtetag,</w:t>
      </w:r>
    </w:p>
    <w:p>
      <w:r>
        <w:t xml:space="preserve">5. Bayerischer Landkreistag,</w:t>
      </w:r>
    </w:p>
    <w:p>
      <w:r>
        <w:t xml:space="preserve">6. Bayerischer Bezirketag,</w:t>
      </w:r>
    </w:p>
    <w:p>
      <w:r>
        <w:t xml:space="preserve">7. Freie Wohlfahrtspflege Bayern,</w:t>
      </w:r>
    </w:p>
    <w:p>
      <w:r>
        <w:t xml:space="preserve">8. Verband der Privatkrankenanstalten in Bayern e. V.,</w:t>
      </w:r>
    </w:p>
    <w:p>
      <w:r>
        <w:t xml:space="preserve">9. Landesausschuss Bayern des Verbandes der privaten Krankenversicherung e. V.,</w:t>
      </w:r>
    </w:p>
    <w:p>
      <w:r>
        <w:t xml:space="preserve">10. Bayerische Landesärztekammer.</w:t>
      </w:r>
    </w:p>
    <w:p>
      <w:r>
        <w:t xml:space="preserve">(2) Mit den Mitgliedern sind bei der Krankenhausplanung und der Aufstellung der Investitionsprogramme einvernehmliche Regelungen anzustreben.</w:t>
      </w:r>
    </w:p>
    <w:p>
      <w:r>
        <w:t xml:space="preserve">(3) Jedes der in Abs. 1 Satz 2 genannten Mitglieder benennt der Krankenhausplanungsbehörde zwei Personen zur ständigen Vertretung. An den Sitzungen können die betroffenen Staatsministerien teilnehmen. Den Vorsitz führt das Staatsministerium für Gesundheit, Pflege und Prävention (Staatsministerium).</w:t>
      </w:r>
    </w:p>
    <w:p>
      <w:r>
        <w:rPr>
          <w:color w:val="555555"/>
          <w:sz w:val="17"/>
        </w:rPr>
        <w:t xml:space="preserve">Zitiervorschlag: Art 7 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