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28 BayKrG (Bayern) — Bewältigung erheblicher Patientenzahlen in Krankenhäusern</w:t>
      </w:r>
    </w:p>
    <w:p>
      <w:r>
        <w:rPr>
          <w:color w:val="555555"/>
          <w:sz w:val="18"/>
        </w:rPr>
        <w:t xml:space="preserve">Bayerisches Krankenhausgesetz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Sind auf Grund des verbreiteten Auftretens einer übertragbaren Erkrankung oder sonstiger Vorkommnisse über das reguläre Patientenaufkommen erheblich hinausgehende Patientenzahlen zu erwarten, kann das Staatsministerium im Einvernehmen mit dem Staatsministerium des Innern, für Sport und Integration, dem Staatsministerium der Finanzen und für Heimat und, soweit Universitätsklinika betroffen sind, dem Staatsministerium für Wissenschaft und Kunst Anordnungen zur Steuerung der Patientenströme und zur Belegung der Behandlungskapazitäten treffen, soweit das zur Sicherstellung der Versorgung erforderlich ist. Es kann hierzu insbesondere</w:t>
      </w:r>
    </w:p>
    <w:p>
      <w:r>
        <w:t xml:space="preserve">1. Organisationsstrukturen innerhalb und außerhalb der Krankenhäuser festlegen,</w:t>
      </w:r>
    </w:p>
    <w:p>
      <w:r>
        <w:t xml:space="preserve">2. den Regierungen die erforderlichen Befugnisse gegenüber Krankenhäusern und Einrichtungen der Vorsorge und Rehabilitation erteilen oder</w:t>
      </w:r>
    </w:p>
    <w:p>
      <w:r>
        <w:t xml:space="preserve">3. den Einsatz von ärztlichen Beauftragten zur regionalen oder überregionalen Koordinierung des Krankenhausbetriebs anordnen und bestimmen, dass die ärztlichen Beauftragten Befugnisse im Sinn der Nr. 2 erhalten.</w:t>
      </w:r>
    </w:p>
    <w:p>
      <w:r>
        <w:t xml:space="preserve">Gegenstand der Befugnisse nach Satz 2 Nr. 2 können insbesondere sein</w:t>
      </w:r>
    </w:p>
    <w:p>
      <w:r>
        <w:t xml:space="preserve">1. die Zuweisung von Patienten,</w:t>
      </w:r>
    </w:p>
    <w:p>
      <w:r>
        <w:t xml:space="preserve">2. die Abordnung von Personal von Krankenhäusern oder Einrichtungen der Vorsorge und Rehabilitation zur Entlastung von Krankenhäusern,</w:t>
      </w:r>
    </w:p>
    <w:p>
      <w:r>
        <w:t xml:space="preserve">3. die Freihaltung von Behandlungskapazitäten,</w:t>
      </w:r>
    </w:p>
    <w:p>
      <w:r>
        <w:t xml:space="preserve">4. die Zurückstellung von Behandlungen, deren Aufschub aus medizinischer Sicht vertretbar erscheint.</w:t>
      </w:r>
    </w:p>
    <w:p>
      <w:r>
        <w:t xml:space="preserve">(2) Soweit die von Anordnungen nach Abs. 1 betroffenen Einrichtungen keinen anderen, insbesondere bundesrechtlich geregelten Ersatz erlangen können, gilt Art. 14 Abs. 1 und 4 des Bayerischen Katastrophenschutzgesetzes mit der Maßgabe entsprechend, dass die Regierungen für die Gewährung der Entschädigung zuständig sind und die Entschädigung aus Mitteln des Freistaates Bayern gewährt wird.</w:t>
      </w:r>
    </w:p>
    <w:p>
      <w:r>
        <w:rPr>
          <w:color w:val="555555"/>
          <w:sz w:val="17"/>
        </w:rPr>
        <w:t xml:space="preserve">Zitiervorschlag: Art 28 BayKrG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https://recht.nulegal.eu/gesetze/BayKrG/28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