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22 BayKrG (Bayern) — Zuständigkeiten</w:t>
      </w:r>
    </w:p>
    <w:p>
      <w:r>
        <w:rPr>
          <w:color w:val="555555"/>
          <w:sz w:val="18"/>
        </w:rPr>
        <w:t xml:space="preserve">Bayerisches Krankenhausgesetz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Das Staatsministerium ist zuständig für</w:t>
      </w:r>
    </w:p>
    <w:p>
      <w:r>
        <w:t xml:space="preserve">1. die Krankenhausplanung nach dem Krankenhausfinanzierungsgesetz und diesem Gesetz sowie nach dem Dritten und Vierten Abschnitt des Vierten Kapitels SGB V,</w:t>
      </w:r>
    </w:p>
    <w:p>
      <w:r>
        <w:t xml:space="preserve">2. das Pflegesatzrecht nach dem Krankenhausfinanzierungsgesetz, den darauf beruhenden Verordnungen, insbesondere der Bundespflegesatzverordnung und nach dem Krankenhausentgeltgesetz,</w:t>
      </w:r>
    </w:p>
    <w:p>
      <w:r>
        <w:t xml:space="preserve">3. die Krankenhausförderung nach Art. 11 Abs. 2 (fachliches Prüfungsverfahren), Art. 20 Abs. 2 (Feststellung des Trägerwechsels) und Art. 21 Abs. 1 Satz 1 Nr. 1 (Zustimmung zur Übertragung von Krankenhauseinrichtungen).</w:t>
      </w:r>
    </w:p>
    <w:p>
      <w:r>
        <w:t xml:space="preserve">(2) Das Staatsministerium der Finanzen und für Heimat ist zuständig für die Bewilligung von Fördermitteln nach diesem Gesetz. Es ist zugleich zuständig für die Krankenhausförderung nach Art. 11 Abs. 3 (Bewilligungsverfahren), Art. 13 (Nutzungsförderung), Art. 18 Abs. 3 (Absicherung), Art. 19 (Widerruf von Förderbescheiden und Erstattung von Fördermitteln), Art. 20 Abs. 1 (Widerrufsverzicht beim Trägerwechsel) und Art. 21 mit Ausnahme von Abs. 1 Satz 1 Nr. 1 (Übertragung von Krankenhauseinrichtungen, Mitbenutzung).</w:t>
      </w:r>
    </w:p>
    <w:p>
      <w:r>
        <w:t xml:space="preserve">(3) Das Staatsministerium für Wissenschaft und Kunst ist zuständig für die Genehmigung der Kündigung von Einrichtungen im Sinn von § 108 Nr. 1 SGB V nach § 110 Abs. 2 Satz 2 SGB V.</w:t>
      </w:r>
    </w:p>
    <w:p>
      <w:r>
        <w:t xml:space="preserve">(4) Der Krankenhausplan einschließlich der dazugehörigen Fachprogramme wird vom Staatsministerium unter Mitwirkung der Beteiligten nach Art. 7 und im Benehmen mit dem Staatsministerium der Finanzen und für Heimat aufgestellt und fortgeschrieben. Das Jahreskrankenhausbauprogramm wird gemeinsam vom Staatsministerium und dem Staatsministerium der Finanzen und für Heimat aufgestellt.</w:t>
      </w:r>
    </w:p>
    <w:p>
      <w:r>
        <w:rPr>
          <w:color w:val="555555"/>
          <w:sz w:val="17"/>
        </w:rPr>
        <w:t xml:space="preserve">Zitiervorschlag: Art 22 BayKrG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https://recht.nulegal.eu/gesetze/BayKrG/22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