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BayKompV (Bayern)</w:t>
      </w:r>
    </w:p>
    <w:p>
      <w:r>
        <w:rPr>
          <w:color w:val="555555"/>
          <w:sz w:val="18"/>
        </w:rPr>
        <w:t xml:space="preserve">Bayerische Kompensationsverordnung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von Art. 55 Nr. 2 der Verfassung des Freistaates Bayern in der Fassung der Bekanntmachung vom 15. Dezember 1998 (GVBl S. 991, BayRS 100-1-I), zuletzt geändert durch Gesetze vom 10. November 2003 (GVBl S. 816, 817), Art. 8 Abs. 2 und 3 Nrn. 1 und 2 des Gesetzes über den Schutz der Natur, die Pflege der Landschaft und die Erholung in der freien Natur (Bayerisches Naturschutzgesetz – BayNatSchG) vom 23. Februar 2011 (GVBl S. 82, BayRS 791-1-UG), geändert durch § 2 Abs. 19 des Gesetzes vom 8. April 2013 (GVBl S. 174), und § 17 Abs. 11 Satz 1 des Gesetzes über Naturschutz und Landschaftspflege (Bundesnaturschutzgesetz – BNatSchG) vom 29. Juli 2009 (BGBl. I S. 2542), zuletzt geändert durch Art. 2 Abs. 24 des Gesetzes vom 6. Juni 2013 (BGBl. I S. 1482), erlässt die Bayerische Staatsregierung folgende Verordnung:</w:t>
      </w:r>
    </w:p>
    <w:p>
      <w:r>
        <w:rPr>
          <w:color w:val="555555"/>
          <w:sz w:val="17"/>
        </w:rPr>
        <w:t xml:space="preserve">Zitiervorschlag: Eingangsformel BayKompV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https://recht.nulegal.eu/gesetze/BayKompV/eingangsformel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