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BayKompV (Bayern) — Kompensationsbedarf</w:t>
      </w:r>
    </w:p>
    <w:p>
      <w:r>
        <w:rPr>
          <w:color w:val="555555"/>
          <w:sz w:val="18"/>
        </w:rPr>
        <w:t xml:space="preserve">Bayerische Kompensationsverordnung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Bedarf an Ausgleichs- und Ersatzmaßnahmen (Kompensationsbedarf) ergibt sich unter Berücksichtigung der zu treffenden Vermeidungsmaßnahmen aus einem wertenden Vergleich der Natur und Landschaft vor und nach dem Eingriff.</w:t>
      </w:r>
    </w:p>
    <w:p>
      <w:r>
        <w:t xml:space="preserve">(2) Der Kompensationsbedarf für flächenbezogen bewertbare Merkmale und Ausprägungen des Schutzguts Arten und Lebensräume wird rechnerisch gemäß Anlage 3.1 ermittelt. Der ergänzende Kompensationsbedarf für nicht flächenbezogen bewertbare Merkmale und Ausprägungen des Schutzguts Arten und Lebensräume wird verbal argumentativ bestimmt.</w:t>
      </w:r>
    </w:p>
    <w:p>
      <w:r>
        <w:t xml:space="preserve">(3) Im Regelfall werden die Funktionen der Schutzgüter Boden, Wasser, Klima und Luft durch die Kompensationsmaßnahmen für das Schutzgut Arten und Lebensräume abgedeckt. Dies ist zu begründen. Andernfalls wird der ergänzende Kompensationsbedarf verbal argumentativ ermittelt.</w:t>
      </w:r>
    </w:p>
    <w:p>
      <w:r>
        <w:t xml:space="preserve">(4) Der Kompensationsbedarf für das Schutzgut Landschaftsbild wird verbal argumentativ ermittelt.</w:t>
      </w:r>
    </w:p>
    <w:p>
      <w:r>
        <w:t xml:space="preserve">(5) Konkrete Auswirkungen eines Eingriffs, die eine Aufwertung von Schutzgütern bewirken, werden entsprechend Abs. 1 bis 3 berücksichtigt und reduzieren den Kompensationsbedarf. Dies gilt insbesondere auch für ökologisch aufwertende, natürliche oder naturnahe Maßnahmen des Hochwasserschutzes.</w:t>
      </w:r>
    </w:p>
    <w:p>
      <w:r>
        <w:rPr>
          <w:color w:val="555555"/>
          <w:sz w:val="17"/>
        </w:rPr>
        <w:t xml:space="preserve">Zitiervorschlag: § 7 BayKompV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https://recht.nulegal.eu/gesetze/BayKompV/7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