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BayKompV (Bayern) — Anwendungsbereich</w:t>
      </w:r>
    </w:p>
    <w:p>
      <w:r>
        <w:rPr>
          <w:color w:val="555555"/>
          <w:sz w:val="18"/>
        </w:rPr>
        <w:t xml:space="preserve">Bayerische Kompensationsverordnung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(1) Diese Verordnung findet Anwendung auf alle in Bayern erfolgenden Eingriffe im Sinn von § 14 Abs. 1, § 17 Abs. 1 des Bundesnaturschutzgesetzes (BNatSchG) und Art. 6 Abs. 1 des Bayerischen Naturschutzgesetzes (BayNatSchG). Auf Eingriffe nach Art. 6 Abs. 2 BayNatSchG findet sie Anwendung, wenn ein Genehmigungsverfahren nach § 17 Abs. 3 BNatSchG durchgeführt wird oder die Eingriffe in ihren Auswirkungen den in Satz 1 genannten Eingriffen entsprechen. Sie gilt auch für die Kompensation von Eingriffen im Anwendungsbereich des § 15 Abs. 8 BNatSchG und der darauf gestützten Bundeskompensationsverordnung.</w:t>
      </w:r>
    </w:p>
    <w:p>
      <w:r>
        <w:t xml:space="preserve">(2) Die Verordnung findet keine Anwendung auf</w:t>
      </w:r>
    </w:p>
    <w:p>
      <w:r>
        <w:t xml:space="preserve">1. Bauleitpläne und Satzungen im Sinn von § 18 Abs. 1 BNatSchG,</w:t>
      </w:r>
    </w:p>
    <w:p>
      <w:r>
        <w:t xml:space="preserve">2. Vorhaben im Sinn von § 18 Abs. 2 Satz 1 BNatSchG,</w:t>
      </w:r>
    </w:p>
    <w:p>
      <w:r>
        <w:t xml:space="preserve">3. immissionsschutzrechtlich genehmigungsbedürftige Windkraftanlagen,</w:t>
      </w:r>
    </w:p>
    <w:p>
      <w:r>
        <w:t xml:space="preserve">4. den Waldwegebau,</w:t>
      </w:r>
    </w:p>
    <w:p>
      <w:r>
        <w:t xml:space="preserve">5. die Festlegung von Ausgleichsmaßnahmen</w:t>
      </w:r>
    </w:p>
    <w:p>
      <w:r>
        <w:t xml:space="preserve">a) zur Sicherung des Zusammenhangs des Netzes „Natura 2000“ nach § 34 Abs. 5 BNatSchG,</w:t>
      </w:r>
    </w:p>
    <w:p>
      <w:r>
        <w:t xml:space="preserve">b) nach § 44 Abs. 5 Satz 3 und § 45 Abs. 7 BNatSchG,</w:t>
      </w:r>
    </w:p>
    <w:p>
      <w:r>
        <w:t xml:space="preserve">c) nach dem Waldgesetz für Bayern.</w:t>
      </w:r>
    </w:p>
    <w:p>
      <w:r>
        <w:rPr>
          <w:color w:val="555555"/>
          <w:sz w:val="17"/>
        </w:rPr>
        <w:t xml:space="preserve">Zitiervorschlag: § 1 BayKompV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https://recht.nulegal.eu/gesetze/BayKompV/1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